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27"/>
        <w:gridCol w:w="4073"/>
        <w:gridCol w:w="2648"/>
      </w:tblGrid>
      <w:tr w:rsidR="00684C3C" w:rsidTr="00870D75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CE781A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C2771B0" wp14:editId="40416F9D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20320</wp:posOffset>
                      </wp:positionV>
                      <wp:extent cx="1820545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45F" w:rsidRPr="00B7535F" w:rsidRDefault="00D4045F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D4045F" w:rsidRDefault="001D153A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尋找部落</w:t>
                                  </w:r>
                                </w:p>
                                <w:p w:rsidR="00D102EC" w:rsidRPr="00F40C06" w:rsidRDefault="00D102EC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65pt;margin-top:1.6pt;width:143.35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BIQIAAPc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" filled="f" stroked="f">
                      <v:textbox>
                        <w:txbxContent>
                          <w:p w:rsidR="00D4045F" w:rsidRPr="00B7535F" w:rsidRDefault="00D4045F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D4045F" w:rsidRDefault="001D153A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尋找部落</w:t>
                            </w:r>
                          </w:p>
                          <w:p w:rsidR="00D102EC" w:rsidRPr="00F40C06" w:rsidRDefault="00D102EC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963AB7C" wp14:editId="6FB67887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3AD3FF" wp14:editId="59E3A857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BDEF1F" wp14:editId="4A8B1FC0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4DD806" wp14:editId="03653EC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259DD9" wp14:editId="642573F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CE781A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980BEE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1D153A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1D153A">
              <w:rPr>
                <w:rFonts w:eastAsia="標楷體" w:hint="eastAsia"/>
                <w:sz w:val="32"/>
                <w:szCs w:val="32"/>
              </w:rPr>
              <w:t>3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E3E02B" wp14:editId="3A1BBC6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F40C06" w:rsidRDefault="001D153A" w:rsidP="00980BE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網路仇恨言論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Default="00684C3C" w:rsidP="00980BEE">
            <w:pPr>
              <w:spacing w:beforeLines="35" w:before="135" w:line="280" w:lineRule="exact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1D153A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解讀資料</w:t>
            </w: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、</w:t>
            </w:r>
            <w:r w:rsidR="001D153A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歸納、說明觀點</w:t>
            </w:r>
          </w:p>
          <w:p w:rsidR="001D153A" w:rsidRPr="003D723A" w:rsidRDefault="001D153A" w:rsidP="00D90250">
            <w:pPr>
              <w:spacing w:line="280" w:lineRule="exact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 xml:space="preserve">　　　　　針對現象、提出見解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DB4B" wp14:editId="0F65BE37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D4045F" w:rsidTr="003A342D">
        <w:trPr>
          <w:jc w:val="center"/>
        </w:trPr>
        <w:tc>
          <w:tcPr>
            <w:tcW w:w="1075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惡意，在人類世界裡從來不曾缺席，近幾年，仇恨性言論是世界各國關注的議題，任由歧視蔓延可能侵害人權，但出手管制也可能挑動言論自由的敏感神經。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「同志死光光！」「東南亞來的就是沒水準……」，仇恨、攻擊性言論近年在公共論壇迅速流竄，這類偏激極端用語一度被包裝為網路社群文化──認真就輸了！但真是如此嗎？隨著社群平臺發酵，許多人開始質疑法律為何不限制，任由歧視攻擊散播、擴大傷害。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管制仇恨性言論並非新主張。德國刑法早已將公開支持納粹、種族仇恨入罪。法國政府</w:t>
            </w:r>
            <w:r>
              <w:t xml:space="preserve"> 2015 </w:t>
            </w:r>
            <w:r>
              <w:rPr>
                <w:rFonts w:hint="eastAsia"/>
              </w:rPr>
              <w:t>年推出《國家行動計畫》，特別針對網路的反同仇恨做管制。加拿大也禁止公開發表煽動對特定族群的仇恨言論，因為「宣傳仇恨並不是言論自由」。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然而，反對者訴諸言論自由的珍貴價值，主張「政治不正確的內容」亦是個人有權自由表述的言論，保護多元言論共存空間是民主社會的重要基礎，一旦國家介入管制，難免有落入思想審查的危險。反對管制的其中一種主張認為：真理</w:t>
            </w:r>
            <w:r w:rsidR="00D90250">
              <w:rPr>
                <w:rFonts w:hint="eastAsia"/>
              </w:rPr>
              <w:t>愈</w:t>
            </w:r>
            <w:r>
              <w:rPr>
                <w:rFonts w:hint="eastAsia"/>
              </w:rPr>
              <w:t>辯</w:t>
            </w:r>
            <w:r w:rsidR="00D90250">
              <w:rPr>
                <w:rFonts w:hint="eastAsia"/>
              </w:rPr>
              <w:t>愈</w:t>
            </w:r>
            <w:r>
              <w:rPr>
                <w:rFonts w:hint="eastAsia"/>
              </w:rPr>
              <w:t>明，限制只是讓仇恨言論地下化，根本方法應該交由公共論辯。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儘管法哲學上仍有爭辯，但回到現實情境，當我們面對網路上不堪入耳的攻擊、公眾人物帶頭極端發言，許多人或許更想知道：對抗仇恨歧視、攻擊，法律能做什麼？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法律介入意味著必須設下一道言論界線，但是我們真的能清楚拿捏仇恨言論的界線？那條紅線到底該怎麼畫？「拿捏言論自由的界線，是永恆的高度挑戰！」中研院法律所研究員廖福特坦言「我們很難用定義直接畫出一條線，得從判例中尋找實踐脈絡。」</w:t>
            </w:r>
          </w:p>
          <w:p w:rsidR="00990250" w:rsidRDefault="00990250" w:rsidP="001D153A">
            <w:pPr>
              <w:pStyle w:val="af8"/>
            </w:pPr>
            <w:r>
              <w:rPr>
                <w:rFonts w:hint="eastAsia"/>
              </w:rPr>
              <w:t>廖福特將仇恨性言論分為兩種類型，分析共同特徵。一類是攻擊、排除性，比如歐洲白人至上主義者揚言給有色人種「好看」，看一個打一個，讓他們滾回老家；臺灣也曾見對同性戀者的攻擊言論，要以性暴力讓女同志知道什麼是男人。另一類則是歧視與貶抑性，用公開貶低、貼標籤把弱勢群體標誌為次等或糟糕者，比如穆斯林都是恐怖</w:t>
            </w:r>
            <w:r w:rsidR="00D90250">
              <w:rPr>
                <w:rFonts w:hint="eastAsia"/>
              </w:rPr>
              <w:t>分</w:t>
            </w:r>
            <w:r>
              <w:rPr>
                <w:rFonts w:hint="eastAsia"/>
              </w:rPr>
              <w:t>子、新住民水準低等。如果攻擊性仇恨屬於明刀亮槍，歧視羞辱型有時更幽微難辨，不一定訴諸暴力，但同樣傳遞排斥、蔑視與貶低。廖福特強調，不論攻擊或貶抑型都具有高度目標性。攻擊者經常針對特定群體貶抑傷害，個人只要隸屬這些身分類別，就可能被烙印標籤，遭受仇視。</w:t>
            </w:r>
          </w:p>
          <w:p w:rsidR="00990250" w:rsidRDefault="001D153A" w:rsidP="001D153A">
            <w:pPr>
              <w:pStyle w:val="af8"/>
              <w:jc w:val="right"/>
            </w:pPr>
            <w:r>
              <w:t>（</w:t>
            </w:r>
            <w:r>
              <w:rPr>
                <w:rFonts w:hint="eastAsia"/>
              </w:rPr>
              <w:t>改寫自中研院〈研之有物</w:t>
            </w:r>
            <w:r w:rsidR="00D90250">
              <w:rPr>
                <w:rFonts w:hint="eastAsia"/>
              </w:rPr>
              <w:t>．</w:t>
            </w:r>
            <w:r w:rsidR="00990250">
              <w:rPr>
                <w:rFonts w:hint="eastAsia"/>
              </w:rPr>
              <w:t>仇恨言論應該被管制嗎？〉</w:t>
            </w:r>
            <w:r>
              <w:t>）</w:t>
            </w:r>
          </w:p>
          <w:p w:rsidR="00990250" w:rsidRDefault="00990250" w:rsidP="001D153A">
            <w:pPr>
              <w:ind w:firstLineChars="200" w:firstLine="480"/>
            </w:pPr>
            <w:r>
              <w:rPr>
                <w:rFonts w:hint="eastAsia"/>
              </w:rPr>
              <w:t>請分項回答以下問題。</w:t>
            </w:r>
          </w:p>
          <w:p w:rsidR="00990250" w:rsidRDefault="00990250" w:rsidP="001D153A">
            <w:pPr>
              <w:ind w:left="1344" w:hangingChars="560" w:hanging="1344"/>
            </w:pPr>
            <w:r>
              <w:rPr>
                <w:rFonts w:hint="eastAsia"/>
              </w:rPr>
              <w:t>問題（一）：</w:t>
            </w:r>
            <w:r w:rsidR="001D153A">
              <w:tab/>
            </w:r>
            <w:r w:rsidR="001D153A">
              <w:rPr>
                <w:rFonts w:hint="eastAsia"/>
              </w:rPr>
              <w:t>請就以上文章說明你所理解</w:t>
            </w:r>
            <w:r>
              <w:rPr>
                <w:rFonts w:hint="eastAsia"/>
              </w:rPr>
              <w:t>的「仇恨性言論」。文長限</w:t>
            </w:r>
            <w:r w:rsidR="001D153A">
              <w:t>60</w:t>
            </w:r>
            <w:r>
              <w:rPr>
                <w:rFonts w:hint="eastAsia"/>
              </w:rPr>
              <w:t>字以內（至多</w:t>
            </w:r>
            <w:r w:rsidR="001D153A">
              <w:t>3</w:t>
            </w:r>
            <w:r>
              <w:rPr>
                <w:rFonts w:hint="eastAsia"/>
              </w:rPr>
              <w:t>行）。（占</w:t>
            </w:r>
            <w:r w:rsidR="001D153A">
              <w:t>4</w:t>
            </w:r>
            <w:r>
              <w:rPr>
                <w:rFonts w:hint="eastAsia"/>
              </w:rPr>
              <w:t>分）</w:t>
            </w:r>
          </w:p>
          <w:p w:rsidR="00F332E3" w:rsidRPr="00F332E3" w:rsidRDefault="00990250" w:rsidP="001D153A">
            <w:pPr>
              <w:ind w:left="1344" w:hangingChars="560" w:hanging="1344"/>
            </w:pPr>
            <w:r>
              <w:rPr>
                <w:rFonts w:hint="eastAsia"/>
              </w:rPr>
              <w:t>問題（二）：</w:t>
            </w:r>
            <w:r w:rsidR="001D153A">
              <w:tab/>
            </w:r>
            <w:r>
              <w:rPr>
                <w:rFonts w:hint="eastAsia"/>
              </w:rPr>
              <w:t>對於「管制網路仇恨言論」，明確表示你贊成或反對，並提出應否管制的理由。文長限</w:t>
            </w:r>
            <w:r w:rsidR="001D153A">
              <w:t>400</w:t>
            </w:r>
            <w:r>
              <w:rPr>
                <w:rFonts w:hint="eastAsia"/>
              </w:rPr>
              <w:t>字以內（至多</w:t>
            </w:r>
            <w:r>
              <w:t>1</w:t>
            </w:r>
            <w:r w:rsidR="001D153A">
              <w:t>9</w:t>
            </w:r>
            <w:r>
              <w:rPr>
                <w:rFonts w:hint="eastAsia"/>
              </w:rPr>
              <w:t>行）。（占</w:t>
            </w:r>
            <w:r w:rsidR="001D153A">
              <w:t>21</w:t>
            </w:r>
            <w:r>
              <w:rPr>
                <w:rFonts w:hint="eastAsia"/>
              </w:rPr>
              <w:t>分）</w:t>
            </w:r>
          </w:p>
        </w:tc>
      </w:tr>
    </w:tbl>
    <w:p w:rsidR="001D153A" w:rsidRDefault="001D153A" w:rsidP="00365A2F">
      <w:pPr>
        <w:snapToGrid w:val="0"/>
        <w:spacing w:beforeLines="50" w:before="193"/>
      </w:pPr>
    </w:p>
    <w:p w:rsidR="00B026F4" w:rsidRDefault="001D153A" w:rsidP="001D153A">
      <w:pPr>
        <w:snapToGrid w:val="0"/>
      </w:pPr>
      <w:r>
        <w:br w:type="column"/>
      </w:r>
      <w:r w:rsidR="00B026F4">
        <w:rPr>
          <w:noProof/>
        </w:rPr>
        <w:lastRenderedPageBreak/>
        <mc:AlternateContent>
          <mc:Choice Requires="wps">
            <w:drawing>
              <wp:inline distT="0" distB="0" distL="0" distR="0" wp14:anchorId="08410BE7" wp14:editId="42724AC6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6F4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C6164F" w:rsidRPr="009B158D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B026F4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C6164F" w:rsidRPr="009B158D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90250" w:rsidRPr="00335E83" w:rsidRDefault="001D153A" w:rsidP="001D153A">
      <w:pPr>
        <w:pStyle w:val="1"/>
      </w:pPr>
      <w:r>
        <w:rPr>
          <w:rFonts w:hint="eastAsia"/>
        </w:rPr>
        <w:t>1.</w:t>
      </w:r>
      <w:r>
        <w:rPr>
          <w:rFonts w:hint="eastAsia"/>
        </w:rPr>
        <w:tab/>
      </w:r>
      <w:r w:rsidR="00990250" w:rsidRPr="00335E83">
        <w:rPr>
          <w:rFonts w:hint="eastAsia"/>
        </w:rPr>
        <w:t>請整理文本中，關於「仇恨性言論」的</w:t>
      </w:r>
      <w:r w:rsidR="00D90250">
        <w:rPr>
          <w:rFonts w:hint="eastAsia"/>
        </w:rPr>
        <w:t>涵義。</w:t>
      </w: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6"/>
        <w:gridCol w:w="2977"/>
        <w:gridCol w:w="5988"/>
      </w:tblGrid>
      <w:tr w:rsidR="00990250" w:rsidRPr="00335E83" w:rsidTr="001D153A">
        <w:tc>
          <w:tcPr>
            <w:tcW w:w="1446" w:type="dxa"/>
          </w:tcPr>
          <w:p w:rsidR="00990250" w:rsidRPr="001D153A" w:rsidRDefault="00990250" w:rsidP="001D153A"/>
        </w:tc>
        <w:tc>
          <w:tcPr>
            <w:tcW w:w="2977" w:type="dxa"/>
          </w:tcPr>
          <w:p w:rsidR="00990250" w:rsidRPr="001D153A" w:rsidRDefault="00990250" w:rsidP="001D153A">
            <w:pPr>
              <w:jc w:val="center"/>
              <w:rPr>
                <w:b/>
              </w:rPr>
            </w:pPr>
            <w:r w:rsidRPr="001D153A">
              <w:rPr>
                <w:rFonts w:hint="eastAsia"/>
                <w:b/>
              </w:rPr>
              <w:t>類別</w:t>
            </w:r>
          </w:p>
        </w:tc>
        <w:tc>
          <w:tcPr>
            <w:tcW w:w="5988" w:type="dxa"/>
          </w:tcPr>
          <w:p w:rsidR="00990250" w:rsidRPr="001D153A" w:rsidRDefault="00990250" w:rsidP="001D153A">
            <w:pPr>
              <w:jc w:val="center"/>
              <w:rPr>
                <w:b/>
              </w:rPr>
            </w:pPr>
            <w:r w:rsidRPr="001D153A">
              <w:rPr>
                <w:rFonts w:hint="eastAsia"/>
                <w:b/>
              </w:rPr>
              <w:t>說明</w:t>
            </w:r>
          </w:p>
        </w:tc>
      </w:tr>
      <w:tr w:rsidR="00990250" w:rsidRPr="00335E83" w:rsidTr="00D90250">
        <w:tc>
          <w:tcPr>
            <w:tcW w:w="1446" w:type="dxa"/>
            <w:vMerge w:val="restart"/>
            <w:vAlign w:val="center"/>
          </w:tcPr>
          <w:p w:rsidR="00990250" w:rsidRPr="001D153A" w:rsidRDefault="00990250" w:rsidP="001D153A">
            <w:pPr>
              <w:jc w:val="center"/>
            </w:pPr>
            <w:r w:rsidRPr="001D153A">
              <w:rPr>
                <w:rFonts w:hint="eastAsia"/>
              </w:rPr>
              <w:t>仇恨</w:t>
            </w:r>
            <w:r w:rsidR="00D90250">
              <w:rPr>
                <w:rFonts w:hint="eastAsia"/>
              </w:rPr>
              <w:t>性</w:t>
            </w:r>
            <w:r w:rsidRPr="001D153A">
              <w:rPr>
                <w:rFonts w:hint="eastAsia"/>
              </w:rPr>
              <w:t>言論</w:t>
            </w:r>
          </w:p>
        </w:tc>
        <w:tc>
          <w:tcPr>
            <w:tcW w:w="2977" w:type="dxa"/>
            <w:vAlign w:val="center"/>
          </w:tcPr>
          <w:p w:rsidR="00990250" w:rsidRPr="001D153A" w:rsidRDefault="00990250" w:rsidP="00D90250">
            <w:pPr>
              <w:pStyle w:val="Q123-"/>
              <w:ind w:left="72" w:right="72" w:firstLineChars="0" w:firstLine="0"/>
              <w:jc w:val="center"/>
            </w:pPr>
            <w:r w:rsidRPr="001D153A">
              <w:rPr>
                <w:rFonts w:hint="eastAsia"/>
              </w:rPr>
              <w:t>攻擊性、排除性的言論</w:t>
            </w:r>
          </w:p>
        </w:tc>
        <w:tc>
          <w:tcPr>
            <w:tcW w:w="5988" w:type="dxa"/>
          </w:tcPr>
          <w:p w:rsidR="00990250" w:rsidRPr="001D153A" w:rsidRDefault="00990250" w:rsidP="001D153A">
            <w:pPr>
              <w:pStyle w:val="Q123-"/>
              <w:ind w:left="72" w:right="72" w:firstLineChars="0" w:firstLine="0"/>
            </w:pPr>
            <w:r w:rsidRPr="001D153A">
              <w:rPr>
                <w:rFonts w:hint="eastAsia"/>
              </w:rPr>
              <w:t>如白人至上主義者揚言給有色人種「好看」，有些觀念偏差者，揚言以性暴力攻擊同性戀者。</w:t>
            </w:r>
          </w:p>
        </w:tc>
      </w:tr>
      <w:tr w:rsidR="00990250" w:rsidRPr="00335E83" w:rsidTr="00D90250">
        <w:tc>
          <w:tcPr>
            <w:tcW w:w="1446" w:type="dxa"/>
            <w:vMerge/>
          </w:tcPr>
          <w:p w:rsidR="00990250" w:rsidRPr="001D153A" w:rsidRDefault="00990250" w:rsidP="001D153A"/>
        </w:tc>
        <w:tc>
          <w:tcPr>
            <w:tcW w:w="2977" w:type="dxa"/>
            <w:vAlign w:val="center"/>
          </w:tcPr>
          <w:p w:rsidR="00990250" w:rsidRPr="001D153A" w:rsidRDefault="00990250" w:rsidP="00D90250">
            <w:pPr>
              <w:pStyle w:val="Q123-"/>
              <w:ind w:left="72" w:right="72" w:firstLineChars="0" w:firstLine="0"/>
              <w:jc w:val="center"/>
            </w:pPr>
            <w:r w:rsidRPr="001D153A">
              <w:rPr>
                <w:rFonts w:hint="eastAsia"/>
              </w:rPr>
              <w:t>歧視性、貶抑性的言論</w:t>
            </w:r>
          </w:p>
        </w:tc>
        <w:tc>
          <w:tcPr>
            <w:tcW w:w="5988" w:type="dxa"/>
          </w:tcPr>
          <w:p w:rsidR="00990250" w:rsidRPr="001D153A" w:rsidRDefault="00D90250" w:rsidP="001D153A">
            <w:pPr>
              <w:pStyle w:val="Q123-"/>
              <w:ind w:left="72" w:right="72" w:firstLineChars="0" w:firstLine="0"/>
            </w:pPr>
            <w:r>
              <w:rPr>
                <w:rFonts w:hint="eastAsia"/>
              </w:rPr>
              <w:t>如公開貶低或標籤化弱勢群體，比如宣稱穆斯林都是恐怖分</w:t>
            </w:r>
            <w:r w:rsidR="00990250" w:rsidRPr="001D153A">
              <w:rPr>
                <w:rFonts w:hint="eastAsia"/>
              </w:rPr>
              <w:t>子、新住民水準很低等。</w:t>
            </w:r>
          </w:p>
        </w:tc>
      </w:tr>
    </w:tbl>
    <w:p w:rsidR="00990250" w:rsidRPr="00335E83" w:rsidRDefault="001D153A" w:rsidP="001D153A">
      <w:pPr>
        <w:pStyle w:val="1"/>
      </w:pPr>
      <w:r>
        <w:rPr>
          <w:rFonts w:hint="eastAsia"/>
        </w:rPr>
        <w:t>2.</w:t>
      </w:r>
      <w:r>
        <w:rPr>
          <w:rFonts w:hint="eastAsia"/>
        </w:rPr>
        <w:tab/>
      </w:r>
      <w:r w:rsidR="00990250" w:rsidRPr="00335E83">
        <w:rPr>
          <w:rFonts w:hint="eastAsia"/>
        </w:rPr>
        <w:t>是否應該「管制網路仇恨言論」？明確表示贊成或反對，並提出應否管制的理由。</w:t>
      </w:r>
      <w:r w:rsidR="00990250" w:rsidRPr="00335E83">
        <w:t xml:space="preserve"> </w:t>
      </w:r>
    </w:p>
    <w:tbl>
      <w:tblPr>
        <w:tblStyle w:val="a3"/>
        <w:tblpPr w:leftFromText="180" w:rightFromText="180" w:vertAnchor="text" w:tblpX="4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6"/>
        <w:gridCol w:w="8961"/>
      </w:tblGrid>
      <w:tr w:rsidR="00990250" w:rsidRPr="00335E83" w:rsidTr="001D153A">
        <w:tc>
          <w:tcPr>
            <w:tcW w:w="1436" w:type="dxa"/>
          </w:tcPr>
          <w:p w:rsidR="00990250" w:rsidRPr="001D153A" w:rsidRDefault="00990250" w:rsidP="001D153A">
            <w:pPr>
              <w:jc w:val="center"/>
              <w:rPr>
                <w:b/>
              </w:rPr>
            </w:pPr>
            <w:r w:rsidRPr="001D153A">
              <w:rPr>
                <w:rFonts w:hint="eastAsia"/>
                <w:b/>
              </w:rPr>
              <w:t>立場選擇</w:t>
            </w:r>
          </w:p>
        </w:tc>
        <w:tc>
          <w:tcPr>
            <w:tcW w:w="8961" w:type="dxa"/>
          </w:tcPr>
          <w:p w:rsidR="00990250" w:rsidRPr="001D153A" w:rsidRDefault="00990250" w:rsidP="001D153A">
            <w:pPr>
              <w:jc w:val="center"/>
              <w:rPr>
                <w:b/>
              </w:rPr>
            </w:pPr>
            <w:r w:rsidRPr="001D153A">
              <w:rPr>
                <w:rFonts w:hint="eastAsia"/>
                <w:b/>
              </w:rPr>
              <w:t>理由說明</w:t>
            </w:r>
          </w:p>
        </w:tc>
      </w:tr>
      <w:tr w:rsidR="00990250" w:rsidRPr="00335E83" w:rsidTr="001D153A">
        <w:trPr>
          <w:trHeight w:val="64"/>
        </w:trPr>
        <w:tc>
          <w:tcPr>
            <w:tcW w:w="1436" w:type="dxa"/>
            <w:vAlign w:val="center"/>
          </w:tcPr>
          <w:p w:rsidR="00990250" w:rsidRPr="00335E83" w:rsidRDefault="00990250" w:rsidP="001D153A">
            <w:pPr>
              <w:jc w:val="center"/>
            </w:pPr>
            <w:r w:rsidRPr="00335E83">
              <w:rPr>
                <w:rFonts w:hint="eastAsia"/>
              </w:rPr>
              <w:t>選擇贊成</w:t>
            </w:r>
          </w:p>
        </w:tc>
        <w:tc>
          <w:tcPr>
            <w:tcW w:w="8961" w:type="dxa"/>
          </w:tcPr>
          <w:p w:rsidR="00990250" w:rsidRPr="001D153A" w:rsidRDefault="00D90250" w:rsidP="001D153A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="00990250" w:rsidRPr="001D153A">
              <w:rPr>
                <w:rFonts w:eastAsia="標楷體" w:hint="eastAsia"/>
                <w:color w:val="FF0000"/>
              </w:rPr>
              <w:t>任由仇恨蔓延不加以管制，反而會侵害人權。</w:t>
            </w:r>
          </w:p>
          <w:p w:rsidR="00990250" w:rsidRPr="001D153A" w:rsidRDefault="00D90250" w:rsidP="001D153A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="00990250" w:rsidRPr="001D153A">
              <w:rPr>
                <w:rFonts w:eastAsia="標楷體" w:hint="eastAsia"/>
                <w:color w:val="FF0000"/>
              </w:rPr>
              <w:t>宣傳仇恨不是言論自由，因此應該管制。</w:t>
            </w:r>
          </w:p>
        </w:tc>
      </w:tr>
      <w:tr w:rsidR="00990250" w:rsidRPr="00335E83" w:rsidTr="001D153A">
        <w:trPr>
          <w:trHeight w:val="1116"/>
        </w:trPr>
        <w:tc>
          <w:tcPr>
            <w:tcW w:w="1436" w:type="dxa"/>
            <w:vAlign w:val="center"/>
          </w:tcPr>
          <w:p w:rsidR="00990250" w:rsidRPr="00335E83" w:rsidRDefault="00990250" w:rsidP="001D153A">
            <w:pPr>
              <w:jc w:val="center"/>
            </w:pPr>
            <w:r w:rsidRPr="00335E83">
              <w:rPr>
                <w:rFonts w:hint="eastAsia"/>
              </w:rPr>
              <w:t>選擇反對</w:t>
            </w:r>
          </w:p>
        </w:tc>
        <w:tc>
          <w:tcPr>
            <w:tcW w:w="8961" w:type="dxa"/>
          </w:tcPr>
          <w:p w:rsidR="00990250" w:rsidRPr="001D153A" w:rsidRDefault="00D90250" w:rsidP="001D153A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="00990250" w:rsidRPr="001D153A">
              <w:rPr>
                <w:rFonts w:eastAsia="標楷體" w:hint="eastAsia"/>
                <w:color w:val="FF0000"/>
              </w:rPr>
              <w:t>很難清楚定義或界定仇恨</w:t>
            </w:r>
            <w:r w:rsidR="001D153A">
              <w:rPr>
                <w:rFonts w:eastAsia="標楷體" w:hint="eastAsia"/>
                <w:color w:val="FF0000"/>
              </w:rPr>
              <w:t>性</w:t>
            </w:r>
            <w:r w:rsidR="00990250" w:rsidRPr="001D153A">
              <w:rPr>
                <w:rFonts w:eastAsia="標楷體" w:hint="eastAsia"/>
                <w:color w:val="FF0000"/>
              </w:rPr>
              <w:t>言論，因此無法以直接訴諸法律來管制。</w:t>
            </w:r>
          </w:p>
          <w:p w:rsidR="00990250" w:rsidRPr="001D153A" w:rsidRDefault="00D90250" w:rsidP="001D153A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="00990250" w:rsidRPr="001D153A">
              <w:rPr>
                <w:rFonts w:eastAsia="標楷體" w:hint="eastAsia"/>
                <w:color w:val="FF0000"/>
              </w:rPr>
              <w:t>以法律限制只是讓仇恨言論地下化，因此應該交由公共論辯才能根本解決。</w:t>
            </w:r>
          </w:p>
          <w:p w:rsidR="00990250" w:rsidRPr="001D153A" w:rsidRDefault="00D90250" w:rsidP="001D153A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="00990250" w:rsidRPr="001D153A">
              <w:rPr>
                <w:rFonts w:eastAsia="標楷體" w:hint="eastAsia"/>
                <w:color w:val="FF0000"/>
              </w:rPr>
              <w:t>一旦國家介入管制，就有落入思想審查的危險，也會破壞得來不易的言論自由。</w:t>
            </w:r>
          </w:p>
        </w:tc>
      </w:tr>
    </w:tbl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990250" w:rsidRPr="00335E83" w:rsidRDefault="00990250" w:rsidP="00BA1403">
      <w:pPr>
        <w:pStyle w:val="03"/>
        <w:spacing w:before="115" w:line="370" w:lineRule="exact"/>
        <w:ind w:left="300" w:hanging="300"/>
      </w:pPr>
      <w:r w:rsidRPr="00335E83">
        <w:t>1</w:t>
      </w:r>
      <w:r w:rsidR="001D153A">
        <w:rPr>
          <w:rFonts w:hint="eastAsia"/>
        </w:rPr>
        <w:t>.</w:t>
      </w:r>
      <w:r w:rsidR="001D153A">
        <w:rPr>
          <w:rFonts w:hint="eastAsia"/>
        </w:rPr>
        <w:tab/>
      </w:r>
      <w:r w:rsidRPr="00335E83">
        <w:rPr>
          <w:rFonts w:hint="eastAsia"/>
        </w:rPr>
        <w:t>題目類型：</w:t>
      </w:r>
    </w:p>
    <w:p w:rsidR="00990250" w:rsidRPr="00335E83" w:rsidRDefault="00990250" w:rsidP="00BA1403">
      <w:pPr>
        <w:pStyle w:val="10"/>
        <w:spacing w:line="370" w:lineRule="exact"/>
        <w:ind w:left="301" w:firstLineChars="0" w:firstLine="0"/>
      </w:pPr>
      <w:r w:rsidRPr="00335E83">
        <w:rPr>
          <w:rFonts w:hint="eastAsia"/>
        </w:rPr>
        <w:t xml:space="preserve">　　寫作「贊成或反對」這一類論述題型時，</w:t>
      </w:r>
      <w:r w:rsidR="00F407C4">
        <w:rPr>
          <w:rFonts w:hint="eastAsia"/>
        </w:rPr>
        <w:t>須</w:t>
      </w:r>
      <w:r w:rsidRPr="00335E83">
        <w:rPr>
          <w:rFonts w:hint="eastAsia"/>
        </w:rPr>
        <w:t>先釐清兩種立場各自的優點與缺點。以</w:t>
      </w:r>
      <w:r w:rsidRPr="00335E83">
        <w:rPr>
          <w:rFonts w:hint="eastAsia"/>
        </w:rPr>
        <w:t>10</w:t>
      </w:r>
      <w:r w:rsidRPr="00335E83">
        <w:t>8</w:t>
      </w:r>
      <w:r w:rsidRPr="00335E83">
        <w:rPr>
          <w:rFonts w:hint="eastAsia"/>
        </w:rPr>
        <w:t>學測第一大題「國民營養健康狀況變遷調查」為例，該題的問題（二）需要讀完材料，對於「中、小學校園禁止含糖飲料」提出贊成或反對的看法與論述，故應適當利用閱讀材料給予的訊息，方能言之有據，尤其是清楚而有順序的說明理由。參考試卷當中的「被遺忘權」亦是相同題型，可依此類推。本題問題（一）亦是根據材料，從文本摘要整理作者所認為的「仇恨性言論」。而問題（二）則要求學生選擇立場，提出理由說明。不論贊成或反對，須適當援引閱讀材料，再加上自己的見解。</w:t>
      </w:r>
    </w:p>
    <w:p w:rsidR="00990250" w:rsidRPr="00335E83" w:rsidRDefault="001D153A" w:rsidP="00BA1403">
      <w:pPr>
        <w:pStyle w:val="03"/>
        <w:spacing w:before="115" w:line="370" w:lineRule="exact"/>
        <w:ind w:left="300" w:hanging="300"/>
      </w:pPr>
      <w:r>
        <w:rPr>
          <w:rFonts w:hint="eastAsia"/>
        </w:rPr>
        <w:t>2.</w:t>
      </w:r>
      <w:r>
        <w:rPr>
          <w:rFonts w:hint="eastAsia"/>
        </w:rPr>
        <w:tab/>
      </w:r>
      <w:r w:rsidR="00990250" w:rsidRPr="00335E83">
        <w:rPr>
          <w:rFonts w:hint="eastAsia"/>
        </w:rPr>
        <w:t>材料呈現：</w:t>
      </w:r>
    </w:p>
    <w:p w:rsidR="00990250" w:rsidRPr="00335E83" w:rsidRDefault="001D153A" w:rsidP="00BA1403">
      <w:pPr>
        <w:pStyle w:val="10"/>
        <w:spacing w:line="370" w:lineRule="exact"/>
        <w:ind w:left="301" w:firstLineChars="0" w:firstLine="0"/>
      </w:pPr>
      <w:r w:rsidRPr="00335E83">
        <w:rPr>
          <w:rFonts w:hint="eastAsia"/>
        </w:rPr>
        <w:t xml:space="preserve">　　</w:t>
      </w:r>
      <w:r w:rsidR="00990250" w:rsidRPr="00335E83">
        <w:rPr>
          <w:rFonts w:hint="eastAsia"/>
        </w:rPr>
        <w:t>本題所提供的閱讀材料，是一篇長文，內容是專訪中研</w:t>
      </w:r>
      <w:r w:rsidR="00D90250">
        <w:rPr>
          <w:rFonts w:hint="eastAsia"/>
        </w:rPr>
        <w:t>院</w:t>
      </w:r>
      <w:r w:rsidR="00990250" w:rsidRPr="00335E83">
        <w:rPr>
          <w:rFonts w:hint="eastAsia"/>
        </w:rPr>
        <w:t>的學者專家，對於網路仇恨言論的看法。本題介於學術情境與生活情境之間，書寫內容包括摘要整理，詮釋作者認為的「仇恨</w:t>
      </w:r>
      <w:r>
        <w:rPr>
          <w:rFonts w:hint="eastAsia"/>
        </w:rPr>
        <w:t>性</w:t>
      </w:r>
      <w:r w:rsidR="00990250" w:rsidRPr="00335E83">
        <w:rPr>
          <w:rFonts w:hint="eastAsia"/>
        </w:rPr>
        <w:t>言論」，並且對於是否應該「管制網路仇恨言論」，提出自己的看法。特別要注意的是，立場的選擇，贊同與反對皆可，理由的說明相當重要，應避免與閱讀素材過度重複。</w:t>
      </w:r>
      <w:r w:rsidR="00F407C4">
        <w:rPr>
          <w:rFonts w:hint="eastAsia"/>
        </w:rPr>
        <w:t>立場只能二擇一，選擇之後，必須堅定，不可搖擺。</w:t>
      </w:r>
    </w:p>
    <w:p w:rsidR="00990250" w:rsidRPr="00335E83" w:rsidRDefault="001D153A" w:rsidP="00BA1403">
      <w:pPr>
        <w:pStyle w:val="03"/>
        <w:spacing w:before="115" w:line="370" w:lineRule="exact"/>
        <w:ind w:left="300" w:hanging="300"/>
      </w:pPr>
      <w:r>
        <w:rPr>
          <w:rFonts w:hint="eastAsia"/>
        </w:rPr>
        <w:t>3.</w:t>
      </w:r>
      <w:r>
        <w:rPr>
          <w:rFonts w:hint="eastAsia"/>
        </w:rPr>
        <w:tab/>
      </w:r>
      <w:r w:rsidR="00990250" w:rsidRPr="00335E83">
        <w:rPr>
          <w:rFonts w:hint="eastAsia"/>
        </w:rPr>
        <w:t>結構安排：</w:t>
      </w:r>
    </w:p>
    <w:p w:rsidR="00990250" w:rsidRPr="00335E83" w:rsidRDefault="001D153A" w:rsidP="00BA1403">
      <w:pPr>
        <w:pStyle w:val="10"/>
        <w:spacing w:line="370" w:lineRule="exact"/>
        <w:ind w:left="301" w:firstLineChars="0" w:firstLine="0"/>
      </w:pPr>
      <w:r w:rsidRPr="00335E83">
        <w:rPr>
          <w:rFonts w:hint="eastAsia"/>
        </w:rPr>
        <w:t xml:space="preserve">　　</w:t>
      </w:r>
      <w:r w:rsidR="00990250" w:rsidRPr="00335E83">
        <w:rPr>
          <w:rFonts w:hint="eastAsia"/>
        </w:rPr>
        <w:t>問題</w:t>
      </w:r>
      <w:r>
        <w:rPr>
          <w:rFonts w:hint="eastAsia"/>
        </w:rPr>
        <w:t>（</w:t>
      </w:r>
      <w:r w:rsidR="00990250" w:rsidRPr="00335E83">
        <w:rPr>
          <w:rFonts w:hint="eastAsia"/>
        </w:rPr>
        <w:t>一</w:t>
      </w:r>
      <w:r>
        <w:rPr>
          <w:rFonts w:hint="eastAsia"/>
        </w:rPr>
        <w:t>）</w:t>
      </w:r>
      <w:r w:rsidR="00990250" w:rsidRPr="00335E83">
        <w:rPr>
          <w:rFonts w:hint="eastAsia"/>
        </w:rPr>
        <w:t>為簡答，僅需一段即可。問題</w:t>
      </w:r>
      <w:r>
        <w:rPr>
          <w:rFonts w:hint="eastAsia"/>
        </w:rPr>
        <w:t>（</w:t>
      </w:r>
      <w:r w:rsidR="00990250" w:rsidRPr="00335E83">
        <w:rPr>
          <w:rFonts w:hint="eastAsia"/>
        </w:rPr>
        <w:t>二</w:t>
      </w:r>
      <w:r>
        <w:rPr>
          <w:rFonts w:hint="eastAsia"/>
        </w:rPr>
        <w:t>）</w:t>
      </w:r>
      <w:r w:rsidR="00990250" w:rsidRPr="00335E83">
        <w:rPr>
          <w:rFonts w:hint="eastAsia"/>
        </w:rPr>
        <w:t>為長文論述，應有於破題時具體表明立場，然後依序說明理由，最後總結等。不管是否贊成「管制網路仇恨言論」，都應提出如何處理「網路仇恨言論」的具體</w:t>
      </w:r>
      <w:r w:rsidR="00D90250">
        <w:rPr>
          <w:rFonts w:hint="eastAsia"/>
        </w:rPr>
        <w:t>做</w:t>
      </w:r>
      <w:r w:rsidR="00990250" w:rsidRPr="00335E83">
        <w:rPr>
          <w:rFonts w:hint="eastAsia"/>
        </w:rPr>
        <w:t>法。</w:t>
      </w:r>
    </w:p>
    <w:p w:rsidR="00990250" w:rsidRPr="00335E83" w:rsidRDefault="001D153A" w:rsidP="00BA1403">
      <w:pPr>
        <w:pStyle w:val="03"/>
        <w:spacing w:before="115" w:line="370" w:lineRule="exact"/>
        <w:ind w:left="300" w:hanging="300"/>
      </w:pPr>
      <w:r>
        <w:rPr>
          <w:rFonts w:hint="eastAsia"/>
        </w:rPr>
        <w:t>4.</w:t>
      </w:r>
      <w:r>
        <w:rPr>
          <w:rFonts w:hint="eastAsia"/>
        </w:rPr>
        <w:tab/>
      </w:r>
      <w:r w:rsidR="00990250" w:rsidRPr="00335E83">
        <w:rPr>
          <w:rFonts w:hint="eastAsia"/>
        </w:rPr>
        <w:t>搭配文本：</w:t>
      </w:r>
    </w:p>
    <w:p w:rsidR="00990250" w:rsidRPr="00335E83" w:rsidRDefault="00990250" w:rsidP="00BA1403">
      <w:pPr>
        <w:pStyle w:val="10"/>
        <w:spacing w:line="370" w:lineRule="exact"/>
        <w:ind w:left="301" w:firstLineChars="0" w:firstLine="0"/>
      </w:pPr>
      <w:r w:rsidRPr="00335E83">
        <w:rPr>
          <w:rFonts w:hint="eastAsia"/>
        </w:rPr>
        <w:t xml:space="preserve">　　本題寫作時，著重於探討如何處理「網路仇恨言論」。若搭配文本教學，可考慮〈尋找部落〉。〈尋找部落〉一文針對網路社群媒體的同溫層、黑暗言談、部落化、表態文化……等網路現象加以評論。羅智成引導我們關注當代現象，進行思辨，言詞犀利，觀點創新，可與此文相互參照閱讀。</w:t>
      </w:r>
    </w:p>
    <w:p w:rsidR="00BE019D" w:rsidRPr="00777BBE" w:rsidRDefault="00BE019D" w:rsidP="00BA1403">
      <w:pPr>
        <w:pStyle w:val="10"/>
        <w:spacing w:line="372" w:lineRule="exact"/>
        <w:ind w:left="297" w:hangingChars="127" w:hanging="297"/>
        <w:rPr>
          <w:spacing w:val="-3"/>
        </w:rPr>
      </w:pPr>
      <w:bookmarkStart w:id="0" w:name="_GoBack"/>
      <w:bookmarkEnd w:id="0"/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AB6E10" wp14:editId="0CAA3761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777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C71777" w:rsidRPr="00C474AE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C71777" w:rsidRDefault="00C71777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C71777" w:rsidRPr="00C474AE" w:rsidRDefault="00C71777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D153A" w:rsidRDefault="00D90250" w:rsidP="00D90250">
      <w:pPr>
        <w:pStyle w:val="aa"/>
        <w:ind w:firstLineChars="0" w:firstLine="0"/>
      </w:pPr>
      <w:r>
        <w:rPr>
          <w:rFonts w:hint="eastAsia"/>
        </w:rPr>
        <w:t>問題</w:t>
      </w:r>
      <w:r w:rsidR="001D153A">
        <w:rPr>
          <w:rFonts w:hint="eastAsia"/>
        </w:rPr>
        <w:t>（一）</w:t>
      </w:r>
    </w:p>
    <w:p w:rsidR="001D153A" w:rsidRDefault="001D153A" w:rsidP="001D153A">
      <w:pPr>
        <w:pStyle w:val="aa"/>
        <w:ind w:firstLine="554"/>
      </w:pPr>
      <w:r>
        <w:rPr>
          <w:rFonts w:hint="eastAsia"/>
        </w:rPr>
        <w:t>假</w:t>
      </w:r>
      <w:r w:rsidR="00D90250">
        <w:rPr>
          <w:rFonts w:hint="eastAsia"/>
        </w:rPr>
        <w:t>借</w:t>
      </w:r>
      <w:r>
        <w:rPr>
          <w:rFonts w:hint="eastAsia"/>
        </w:rPr>
        <w:t>言論自由而肆意攻擊、排除、歧視、貶抑他人，並要求社會認同自己的極端想法，任意侵害人權的言論，就是仇恨性言論。</w:t>
      </w:r>
    </w:p>
    <w:p w:rsidR="001D153A" w:rsidRDefault="00D90250" w:rsidP="00D90250">
      <w:pPr>
        <w:pStyle w:val="aa"/>
        <w:ind w:firstLineChars="0" w:firstLine="0"/>
      </w:pPr>
      <w:r>
        <w:rPr>
          <w:rFonts w:hint="eastAsia"/>
        </w:rPr>
        <w:t>問題</w:t>
      </w:r>
      <w:r w:rsidR="001D153A">
        <w:rPr>
          <w:rFonts w:hint="eastAsia"/>
        </w:rPr>
        <w:t>（二）</w:t>
      </w:r>
    </w:p>
    <w:p w:rsidR="001D153A" w:rsidRDefault="001D153A" w:rsidP="001D153A">
      <w:pPr>
        <w:pStyle w:val="aa"/>
        <w:ind w:firstLine="554"/>
      </w:pPr>
      <w:r>
        <w:rPr>
          <w:rFonts w:hint="eastAsia"/>
        </w:rPr>
        <w:t>我贊成必須管制網路上的仇恨言論。</w:t>
      </w:r>
    </w:p>
    <w:p w:rsidR="001D153A" w:rsidRDefault="001D153A" w:rsidP="001D153A">
      <w:pPr>
        <w:pStyle w:val="aa"/>
        <w:ind w:firstLine="554"/>
      </w:pPr>
      <w:r>
        <w:rPr>
          <w:rFonts w:hint="eastAsia"/>
        </w:rPr>
        <w:t>所謂的言論自由，應該是用來為「正確」發聲。在網路時代，社群媒體本是提供人們暢所欲言、能被看到的機會，沒料到竟演變成爭相批評、貶低，「鍵盤俠」四處謾罵，還自詡為網路「文化」。現今的「酸民」，經常散布暗黑言論，甚或許多歧視、攻擊的言語。這些酸言酸語，不該以言論自由為藉口。若不加以管制，只會促使仇恨叢生，並且將人們分化為敵視的小團體。</w:t>
      </w:r>
    </w:p>
    <w:p w:rsidR="001D153A" w:rsidRDefault="001D153A" w:rsidP="001D153A">
      <w:pPr>
        <w:pStyle w:val="aa"/>
        <w:ind w:firstLine="554"/>
      </w:pPr>
      <w:r>
        <w:rPr>
          <w:rFonts w:hint="eastAsia"/>
        </w:rPr>
        <w:t>法律必須嚴格界定「言論自由」，就算難以定義，也不該任由人們利用自由來製造仇恨。只有立法，才能提醒網民，發表針對個人、特定群體的言論時，保持理性的態度，避免帶有人身攻擊的字眼，也不應宣洩過多個人負面情緒。透過法律管制，樹立正確的網路溝通模式。反對制定相關法律的人，認為透過公開論辯、無拘束的發言，能夠達到更好的結果，但是，實際上這樣只會出現更多被唾沫攻擊的受害者。</w:t>
      </w:r>
    </w:p>
    <w:p w:rsidR="002675F1" w:rsidRDefault="001D153A" w:rsidP="001D153A">
      <w:pPr>
        <w:pStyle w:val="aa"/>
        <w:ind w:firstLine="554"/>
      </w:pPr>
      <w:r>
        <w:rPr>
          <w:rFonts w:hint="eastAsia"/>
        </w:rPr>
        <w:t>不要讓沉默的受害者在惡意的批評下承擔龐大壓力，因此，我主張透過法律管制仇恨性言論。</w:t>
      </w:r>
    </w:p>
    <w:p w:rsidR="001D153A" w:rsidRPr="001D153A" w:rsidRDefault="001D153A" w:rsidP="001D153A">
      <w:pPr>
        <w:pStyle w:val="aa"/>
        <w:ind w:firstLine="554"/>
      </w:pP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791B365D" wp14:editId="24017B7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5F1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675F1" w:rsidRPr="00C71777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2675F1" w:rsidRDefault="002675F1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2675F1" w:rsidRPr="00C71777" w:rsidRDefault="002675F1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90250" w:rsidRDefault="00D90250" w:rsidP="00D90250">
      <w:pPr>
        <w:pStyle w:val="aa"/>
        <w:ind w:firstLineChars="0" w:firstLine="0"/>
      </w:pPr>
      <w:r>
        <w:rPr>
          <w:rFonts w:hint="eastAsia"/>
        </w:rPr>
        <w:t>問題（一）</w:t>
      </w:r>
    </w:p>
    <w:p w:rsidR="00990250" w:rsidRPr="001D153A" w:rsidRDefault="00990250" w:rsidP="001D153A">
      <w:pPr>
        <w:pStyle w:val="aa"/>
        <w:ind w:firstLine="554"/>
      </w:pPr>
      <w:r w:rsidRPr="001D153A">
        <w:rPr>
          <w:rFonts w:hint="eastAsia"/>
        </w:rPr>
        <w:t>仇恨性言論可分為兩種：攻擊排除型和歧視貶抑型。前者通常訴諸暴力以清除抨擊對象。而後者則以標籤、汙名化的方式攻擊。</w:t>
      </w:r>
    </w:p>
    <w:p w:rsidR="00D90250" w:rsidRDefault="00D90250" w:rsidP="00D90250">
      <w:pPr>
        <w:pStyle w:val="aa"/>
        <w:ind w:firstLineChars="0" w:firstLine="0"/>
      </w:pPr>
      <w:r>
        <w:rPr>
          <w:rFonts w:hint="eastAsia"/>
        </w:rPr>
        <w:t>問題（二）</w:t>
      </w:r>
    </w:p>
    <w:p w:rsidR="00990250" w:rsidRPr="001D153A" w:rsidRDefault="00990250" w:rsidP="001D153A">
      <w:pPr>
        <w:pStyle w:val="aa"/>
        <w:ind w:firstLine="554"/>
      </w:pPr>
      <w:r w:rsidRPr="001D153A">
        <w:rPr>
          <w:rFonts w:hint="eastAsia"/>
        </w:rPr>
        <w:t>我贊成管制網路仇恨言論，以保護大眾的權益。</w:t>
      </w:r>
    </w:p>
    <w:p w:rsidR="00990250" w:rsidRPr="001D153A" w:rsidRDefault="00990250" w:rsidP="001D153A">
      <w:pPr>
        <w:pStyle w:val="aa"/>
        <w:ind w:firstLine="554"/>
      </w:pPr>
      <w:r w:rsidRPr="001D153A">
        <w:rPr>
          <w:rFonts w:hint="eastAsia"/>
        </w:rPr>
        <w:t>現今社群媒體發達，在網路上可以各種身分留下自己的心聲。然而，原本隨意發表言論的環境，卻成為仇恨言論的溫床，肆意惡評的風氣甚囂塵上。</w:t>
      </w:r>
    </w:p>
    <w:p w:rsidR="00990250" w:rsidRPr="001D153A" w:rsidRDefault="00990250" w:rsidP="001D153A">
      <w:pPr>
        <w:pStyle w:val="aa"/>
        <w:ind w:firstLine="554"/>
      </w:pPr>
      <w:r w:rsidRPr="001D153A">
        <w:rPr>
          <w:rFonts w:hint="eastAsia"/>
        </w:rPr>
        <w:t>此時，依舊有許多無辜的人們，被這些仇恨言論無情的攻擊著，管制網路仇恨言論是必須的。若放任仇恨言語不斷散布，被抨擊的人們處境只會越來越艱難，最後甚至可能做出無法挽回之舉。因此，我們應當積極制定法律，對於任意發表攻擊、排除、歧視、貶抑他人的網友，追究其刑責；對於網路社群媒體，要求其查證事實，下架不實言論之責。還需透過網路宣傳，教育大眾，不可盲從、跟風。藉由輿論，共同譴責這些惡意</w:t>
      </w:r>
      <w:r w:rsidR="001D153A">
        <w:rPr>
          <w:rFonts w:hint="eastAsia"/>
        </w:rPr>
        <w:t>傷</w:t>
      </w:r>
      <w:r w:rsidRPr="001D153A">
        <w:rPr>
          <w:rFonts w:hint="eastAsia"/>
        </w:rPr>
        <w:t>害他人者，方能有效遏止這股歪風。</w:t>
      </w:r>
      <w:r w:rsidRPr="001D153A">
        <w:t xml:space="preserve"> </w:t>
      </w:r>
    </w:p>
    <w:p w:rsidR="00990250" w:rsidRPr="001D153A" w:rsidRDefault="00990250" w:rsidP="001D153A">
      <w:pPr>
        <w:pStyle w:val="aa"/>
        <w:ind w:firstLine="554"/>
      </w:pPr>
      <w:r w:rsidRPr="001D153A">
        <w:rPr>
          <w:rFonts w:hint="eastAsia"/>
        </w:rPr>
        <w:t>當政府限制仇恨言論的同時，是否也傷害言論自由？我認為侵害他人權益時，便已超過自由的範疇，這種假「言論自由」，無須受法律保障，當然也不會傷害真正的言論自由。</w:t>
      </w:r>
    </w:p>
    <w:p w:rsidR="00990250" w:rsidRDefault="00990250" w:rsidP="001D153A">
      <w:pPr>
        <w:pStyle w:val="aa"/>
        <w:ind w:firstLine="554"/>
      </w:pPr>
      <w:r w:rsidRPr="001D153A">
        <w:rPr>
          <w:rFonts w:hint="eastAsia"/>
        </w:rPr>
        <w:t>唯有大家齊心協力，網路仇恨言論才會消失，受害者也才能從歧視中解脫。</w:t>
      </w:r>
    </w:p>
    <w:sectPr w:rsidR="00990250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1" w:rsidRDefault="008E1411" w:rsidP="00FF6D48">
      <w:r>
        <w:separator/>
      </w:r>
    </w:p>
  </w:endnote>
  <w:endnote w:type="continuationSeparator" w:id="0">
    <w:p w:rsidR="008E1411" w:rsidRDefault="008E1411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1D153A">
    <w:pPr>
      <w:pStyle w:val="a7"/>
      <w:jc w:val="center"/>
      <w:rPr>
        <w:sz w:val="24"/>
      </w:rPr>
    </w:pPr>
    <w:r>
      <w:rPr>
        <w:rFonts w:hint="eastAsia"/>
        <w:sz w:val="24"/>
      </w:rPr>
      <w:t>3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BA1403" w:rsidRPr="00BA1403">
      <w:rPr>
        <w:noProof/>
        <w:sz w:val="24"/>
        <w:lang w:val="zh-TW"/>
      </w:rPr>
      <w:t>2</w:t>
    </w:r>
    <w:r w:rsidR="00D4045F"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A7712F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16C749CD" wp14:editId="7666F24B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5F"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66A299F" wp14:editId="11CB94B4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45F" w:rsidRPr="00E93DA4" w:rsidRDefault="00D4045F" w:rsidP="00365A2F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</w:t>
                          </w:r>
                          <w:r w:rsidR="00365A2F">
                            <w:rPr>
                              <w:rFonts w:hint="eastAsia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  <w:p w:rsidR="00D4045F" w:rsidRPr="00E93DA4" w:rsidRDefault="00D4045F" w:rsidP="00BB1611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4045F" w:rsidRPr="00E93DA4" w:rsidRDefault="00D4045F" w:rsidP="00365A2F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</w:t>
                    </w:r>
                    <w:r w:rsidR="00365A2F">
                      <w:rPr>
                        <w:rFonts w:hint="eastAsia"/>
                        <w:szCs w:val="22"/>
                      </w:rPr>
                      <w:t>4</w:t>
                    </w:r>
                    <w:r>
                      <w:rPr>
                        <w:rFonts w:hint="eastAsia"/>
                        <w:szCs w:val="22"/>
                      </w:rPr>
                      <w:t>S6</w:t>
                    </w:r>
                    <w:r>
                      <w:rPr>
                        <w:szCs w:val="22"/>
                      </w:rPr>
                      <w:t>-R</w:t>
                    </w:r>
                  </w:p>
                  <w:p w:rsidR="00D4045F" w:rsidRPr="00E93DA4" w:rsidRDefault="00D4045F" w:rsidP="00BB1611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D153A">
      <w:rPr>
        <w:rFonts w:hint="eastAsia"/>
        <w:sz w:val="24"/>
      </w:rPr>
      <w:t>3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BA1403" w:rsidRPr="00BA1403">
      <w:rPr>
        <w:noProof/>
        <w:sz w:val="24"/>
        <w:lang w:val="zh-TW"/>
      </w:rPr>
      <w:t>1</w:t>
    </w:r>
    <w:r w:rsidR="00D4045F"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81" w:rsidRPr="00FF7D64" w:rsidRDefault="001D153A">
    <w:pPr>
      <w:pStyle w:val="a7"/>
      <w:jc w:val="center"/>
      <w:rPr>
        <w:sz w:val="24"/>
      </w:rPr>
    </w:pPr>
    <w:r>
      <w:rPr>
        <w:rFonts w:hint="eastAsia"/>
        <w:sz w:val="24"/>
      </w:rPr>
      <w:t>3</w:t>
    </w:r>
    <w:r w:rsidR="00F91781" w:rsidRPr="00FF7D64">
      <w:rPr>
        <w:rFonts w:hint="eastAsia"/>
        <w:sz w:val="24"/>
      </w:rPr>
      <w:t>-</w:t>
    </w:r>
    <w:r w:rsidR="00F91781" w:rsidRPr="00FF7D64">
      <w:rPr>
        <w:sz w:val="24"/>
      </w:rPr>
      <w:fldChar w:fldCharType="begin"/>
    </w:r>
    <w:r w:rsidR="00F91781" w:rsidRPr="00FF7D64">
      <w:rPr>
        <w:sz w:val="24"/>
      </w:rPr>
      <w:instrText>PAGE   \* MERGEFORMAT</w:instrText>
    </w:r>
    <w:r w:rsidR="00F91781" w:rsidRPr="00FF7D64">
      <w:rPr>
        <w:sz w:val="24"/>
      </w:rPr>
      <w:fldChar w:fldCharType="separate"/>
    </w:r>
    <w:r w:rsidR="00BA1403" w:rsidRPr="00BA1403">
      <w:rPr>
        <w:noProof/>
        <w:sz w:val="24"/>
        <w:lang w:val="zh-TW"/>
      </w:rPr>
      <w:t>2</w:t>
    </w:r>
    <w:r w:rsidR="00F91781"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48" w:rsidRPr="00FF7D64" w:rsidRDefault="00D4045F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7083FA1E" wp14:editId="121F5633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73A9B66" wp14:editId="7E686CB8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x4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071FD8CA" wp14:editId="6BCC804B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74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win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a8++L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  <w10:anchorlock/>
            </v:shape>
          </w:pict>
        </mc:Fallback>
      </mc:AlternateContent>
    </w:r>
    <w:r w:rsidR="001D153A">
      <w:rPr>
        <w:rFonts w:hint="eastAsia"/>
        <w:sz w:val="24"/>
      </w:rPr>
      <w:t>3</w:t>
    </w:r>
    <w:r w:rsidR="00FF6D48" w:rsidRPr="00FF7D64">
      <w:rPr>
        <w:rFonts w:hint="eastAsia"/>
        <w:sz w:val="24"/>
      </w:rPr>
      <w:t>-</w:t>
    </w:r>
    <w:r w:rsidR="00FF6D48" w:rsidRPr="00FF7D64">
      <w:rPr>
        <w:sz w:val="24"/>
      </w:rPr>
      <w:fldChar w:fldCharType="begin"/>
    </w:r>
    <w:r w:rsidR="00FF6D48" w:rsidRPr="00FF7D64">
      <w:rPr>
        <w:sz w:val="24"/>
      </w:rPr>
      <w:instrText>PAGE   \* MERGEFORMAT</w:instrText>
    </w:r>
    <w:r w:rsidR="00FF6D48" w:rsidRPr="00FF7D64">
      <w:rPr>
        <w:sz w:val="24"/>
      </w:rPr>
      <w:fldChar w:fldCharType="separate"/>
    </w:r>
    <w:r w:rsidR="00BA1403" w:rsidRPr="00BA1403">
      <w:rPr>
        <w:noProof/>
        <w:sz w:val="24"/>
        <w:lang w:val="zh-TW"/>
      </w:rPr>
      <w:t>3</w:t>
    </w:r>
    <w:r w:rsidR="00FF6D48"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1" w:rsidRDefault="008E1411" w:rsidP="00FF6D48">
      <w:r>
        <w:separator/>
      </w:r>
    </w:p>
  </w:footnote>
  <w:footnote w:type="continuationSeparator" w:id="0">
    <w:p w:rsidR="008E1411" w:rsidRDefault="008E1411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95233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721D"/>
    <w:rsid w:val="000251E7"/>
    <w:rsid w:val="00036C6B"/>
    <w:rsid w:val="00041421"/>
    <w:rsid w:val="00042672"/>
    <w:rsid w:val="00047018"/>
    <w:rsid w:val="000560AE"/>
    <w:rsid w:val="00057675"/>
    <w:rsid w:val="0007503B"/>
    <w:rsid w:val="00076247"/>
    <w:rsid w:val="00080FB9"/>
    <w:rsid w:val="00084368"/>
    <w:rsid w:val="00092601"/>
    <w:rsid w:val="00094B7B"/>
    <w:rsid w:val="000C59F5"/>
    <w:rsid w:val="000D4DC2"/>
    <w:rsid w:val="000E13E2"/>
    <w:rsid w:val="00116D33"/>
    <w:rsid w:val="001327C9"/>
    <w:rsid w:val="001451B2"/>
    <w:rsid w:val="00151699"/>
    <w:rsid w:val="00152700"/>
    <w:rsid w:val="00155DD4"/>
    <w:rsid w:val="00157BD1"/>
    <w:rsid w:val="00175A63"/>
    <w:rsid w:val="00192817"/>
    <w:rsid w:val="00196F6E"/>
    <w:rsid w:val="001A480F"/>
    <w:rsid w:val="001D153A"/>
    <w:rsid w:val="001E5271"/>
    <w:rsid w:val="001F4EF0"/>
    <w:rsid w:val="00201A38"/>
    <w:rsid w:val="00205C47"/>
    <w:rsid w:val="002323E4"/>
    <w:rsid w:val="002511D4"/>
    <w:rsid w:val="00261E76"/>
    <w:rsid w:val="00264583"/>
    <w:rsid w:val="00264AB6"/>
    <w:rsid w:val="002675F1"/>
    <w:rsid w:val="00280954"/>
    <w:rsid w:val="00282C95"/>
    <w:rsid w:val="002947B6"/>
    <w:rsid w:val="00294ECB"/>
    <w:rsid w:val="002A4562"/>
    <w:rsid w:val="002B2731"/>
    <w:rsid w:val="002C02B0"/>
    <w:rsid w:val="002C594E"/>
    <w:rsid w:val="003044FF"/>
    <w:rsid w:val="003053E1"/>
    <w:rsid w:val="00315767"/>
    <w:rsid w:val="003163FF"/>
    <w:rsid w:val="00325046"/>
    <w:rsid w:val="00331B5A"/>
    <w:rsid w:val="00342E64"/>
    <w:rsid w:val="0035614E"/>
    <w:rsid w:val="00362009"/>
    <w:rsid w:val="003633EB"/>
    <w:rsid w:val="00365A2F"/>
    <w:rsid w:val="00381C7B"/>
    <w:rsid w:val="003B3CA5"/>
    <w:rsid w:val="003C2868"/>
    <w:rsid w:val="003D723A"/>
    <w:rsid w:val="00401B8A"/>
    <w:rsid w:val="004125F3"/>
    <w:rsid w:val="00417616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7A54"/>
    <w:rsid w:val="005410D4"/>
    <w:rsid w:val="00544CEC"/>
    <w:rsid w:val="00546F59"/>
    <w:rsid w:val="0056518C"/>
    <w:rsid w:val="00590853"/>
    <w:rsid w:val="0059641B"/>
    <w:rsid w:val="005A10E9"/>
    <w:rsid w:val="005D3784"/>
    <w:rsid w:val="005E59E5"/>
    <w:rsid w:val="005F1287"/>
    <w:rsid w:val="00604485"/>
    <w:rsid w:val="00604AB4"/>
    <w:rsid w:val="00613360"/>
    <w:rsid w:val="0065158A"/>
    <w:rsid w:val="00665459"/>
    <w:rsid w:val="00684C3C"/>
    <w:rsid w:val="006B3845"/>
    <w:rsid w:val="006B4DB8"/>
    <w:rsid w:val="006B731B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52A53"/>
    <w:rsid w:val="00757ED2"/>
    <w:rsid w:val="00757EF2"/>
    <w:rsid w:val="007628BB"/>
    <w:rsid w:val="00763431"/>
    <w:rsid w:val="007700A4"/>
    <w:rsid w:val="00775226"/>
    <w:rsid w:val="00777BBE"/>
    <w:rsid w:val="00791DB6"/>
    <w:rsid w:val="007A40C3"/>
    <w:rsid w:val="007A6035"/>
    <w:rsid w:val="007E799C"/>
    <w:rsid w:val="007F40EA"/>
    <w:rsid w:val="00806A7F"/>
    <w:rsid w:val="00816B33"/>
    <w:rsid w:val="0082692F"/>
    <w:rsid w:val="00833AE2"/>
    <w:rsid w:val="008419EE"/>
    <w:rsid w:val="008674CD"/>
    <w:rsid w:val="00880C27"/>
    <w:rsid w:val="0088169E"/>
    <w:rsid w:val="00883634"/>
    <w:rsid w:val="00884727"/>
    <w:rsid w:val="008B6F11"/>
    <w:rsid w:val="008C22FB"/>
    <w:rsid w:val="008D05BB"/>
    <w:rsid w:val="008E1411"/>
    <w:rsid w:val="00912E41"/>
    <w:rsid w:val="00917913"/>
    <w:rsid w:val="00962493"/>
    <w:rsid w:val="0096342C"/>
    <w:rsid w:val="00980BEE"/>
    <w:rsid w:val="00987D10"/>
    <w:rsid w:val="00990250"/>
    <w:rsid w:val="00997131"/>
    <w:rsid w:val="009A7D58"/>
    <w:rsid w:val="009B4384"/>
    <w:rsid w:val="009B5611"/>
    <w:rsid w:val="009C2DEA"/>
    <w:rsid w:val="009D63E5"/>
    <w:rsid w:val="009E3936"/>
    <w:rsid w:val="009F3290"/>
    <w:rsid w:val="00A06B7F"/>
    <w:rsid w:val="00A16801"/>
    <w:rsid w:val="00A278A5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7712F"/>
    <w:rsid w:val="00A87D0C"/>
    <w:rsid w:val="00A96A7E"/>
    <w:rsid w:val="00AA25AB"/>
    <w:rsid w:val="00AB0AE7"/>
    <w:rsid w:val="00AE2477"/>
    <w:rsid w:val="00AE637A"/>
    <w:rsid w:val="00AF38E7"/>
    <w:rsid w:val="00AF4968"/>
    <w:rsid w:val="00B026F4"/>
    <w:rsid w:val="00B5141E"/>
    <w:rsid w:val="00B80F9B"/>
    <w:rsid w:val="00B8769D"/>
    <w:rsid w:val="00BA1403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D3827"/>
    <w:rsid w:val="00CE3C3D"/>
    <w:rsid w:val="00CE72C0"/>
    <w:rsid w:val="00CE7778"/>
    <w:rsid w:val="00CE781A"/>
    <w:rsid w:val="00D03541"/>
    <w:rsid w:val="00D102EC"/>
    <w:rsid w:val="00D106D3"/>
    <w:rsid w:val="00D4045F"/>
    <w:rsid w:val="00D443C4"/>
    <w:rsid w:val="00D7095F"/>
    <w:rsid w:val="00D72124"/>
    <w:rsid w:val="00D8050F"/>
    <w:rsid w:val="00D90250"/>
    <w:rsid w:val="00D95BA4"/>
    <w:rsid w:val="00DA3DCF"/>
    <w:rsid w:val="00DB0FA5"/>
    <w:rsid w:val="00DB2F32"/>
    <w:rsid w:val="00DB3317"/>
    <w:rsid w:val="00DC4058"/>
    <w:rsid w:val="00DC70EA"/>
    <w:rsid w:val="00DD6BFA"/>
    <w:rsid w:val="00DE2C8A"/>
    <w:rsid w:val="00DE3D08"/>
    <w:rsid w:val="00DE4752"/>
    <w:rsid w:val="00E04382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978DC"/>
    <w:rsid w:val="00E97BED"/>
    <w:rsid w:val="00EA0DDF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332E3"/>
    <w:rsid w:val="00F407C4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7C66-5E6C-4D78-A61F-0E60901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46</cp:revision>
  <cp:lastPrinted>2019-09-09T07:50:00Z</cp:lastPrinted>
  <dcterms:created xsi:type="dcterms:W3CDTF">2018-11-19T08:52:00Z</dcterms:created>
  <dcterms:modified xsi:type="dcterms:W3CDTF">2020-11-19T08:00:00Z</dcterms:modified>
</cp:coreProperties>
</file>