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color w:val="000000" w:themeColor="text1"/>
          <w:kern w:val="0"/>
          <w:sz w:val="32"/>
          <w:szCs w:val="32"/>
        </w:rPr>
      </w:pPr>
      <w:r w:rsidRPr="009B0BD0">
        <w:rPr>
          <w:rFonts w:hAnsi="標楷體" w:hint="eastAsia"/>
          <w:color w:val="000000" w:themeColor="text1"/>
          <w:kern w:val="0"/>
          <w:sz w:val="32"/>
          <w:szCs w:val="32"/>
        </w:rPr>
        <w:t>細胞代謝作用</w:t>
      </w:r>
      <w:r w:rsidRPr="009B0BD0">
        <w:rPr>
          <w:rFonts w:hAnsi="標楷體" w:hint="eastAsia"/>
          <w:color w:val="000000" w:themeColor="text1"/>
          <w:kern w:val="0"/>
          <w:sz w:val="32"/>
          <w:szCs w:val="32"/>
        </w:rPr>
        <w:t>的簡介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前言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1D1B11" w:themeColor="background2" w:themeShade="1A"/>
          <w:kern w:val="0"/>
          <w:szCs w:val="24"/>
        </w:rPr>
        <w:t>生物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1D1B11" w:themeColor="background2" w:themeShade="1A"/>
          <w:kern w:val="0"/>
          <w:szCs w:val="24"/>
        </w:rPr>
        <w:t>是指具有新陳代謝、生長、感應、繁殖等</w:t>
      </w:r>
      <w:r w:rsidRPr="009B0BD0">
        <w:rPr>
          <w:rFonts w:hAnsi="標楷體" w:cs="新細明體" w:hint="eastAsia"/>
          <w:color w:val="FF0000"/>
          <w:kern w:val="0"/>
          <w:szCs w:val="24"/>
        </w:rPr>
        <w:t>生命現象</w:t>
      </w:r>
      <w:r w:rsidRPr="009B0BD0">
        <w:rPr>
          <w:rFonts w:hAnsi="標楷體" w:cs="新細明體" w:hint="eastAsia"/>
          <w:color w:val="1D1B11" w:themeColor="background2" w:themeShade="1A"/>
          <w:kern w:val="0"/>
          <w:szCs w:val="24"/>
        </w:rPr>
        <w:t>的個體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1D1B11" w:themeColor="background2" w:themeShade="1A"/>
          <w:kern w:val="0"/>
          <w:szCs w:val="24"/>
        </w:rPr>
        <w:t>生命現象是</w:t>
      </w:r>
      <w:r w:rsidRPr="009B0BD0">
        <w:rPr>
          <w:rFonts w:hAnsi="標楷體" w:hint="eastAsia"/>
          <w:color w:val="FF0000"/>
          <w:kern w:val="0"/>
          <w:szCs w:val="24"/>
        </w:rPr>
        <w:t>組成生物體細胞的綜合表現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1D1B11" w:themeColor="background2" w:themeShade="1A"/>
          <w:kern w:val="0"/>
          <w:szCs w:val="24"/>
        </w:rPr>
        <w:t>細胞的表現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1D1B11" w:themeColor="background2" w:themeShade="1A"/>
          <w:kern w:val="0"/>
          <w:szCs w:val="24"/>
        </w:rPr>
        <w:t>就是細胞內的</w:t>
      </w:r>
      <w:r w:rsidRPr="009B0BD0">
        <w:rPr>
          <w:rFonts w:hAnsi="標楷體" w:cs="新細明體" w:hint="eastAsia"/>
          <w:color w:val="FF0000"/>
          <w:kern w:val="0"/>
          <w:szCs w:val="24"/>
        </w:rPr>
        <w:t>新陳代謝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細胞內的新陳代謝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新陳代謝</w:t>
      </w:r>
      <w:r w:rsidRPr="009B0BD0">
        <w:rPr>
          <w:rFonts w:hAnsi="Arial"/>
          <w:color w:val="0D0D0D" w:themeColor="text1" w:themeTint="F2"/>
          <w:kern w:val="0"/>
          <w:szCs w:val="24"/>
        </w:rPr>
        <w:t>(</w:t>
      </w:r>
      <w:r w:rsidRPr="009B0BD0">
        <w:rPr>
          <w:rFonts w:hAnsi="Arial"/>
          <w:color w:val="0D0D0D" w:themeColor="text1" w:themeTint="F2"/>
          <w:kern w:val="0"/>
          <w:szCs w:val="24"/>
        </w:rPr>
        <w:t>Matabolism</w:t>
      </w:r>
      <w:r w:rsidRPr="009B0BD0">
        <w:rPr>
          <w:rFonts w:hAnsi="Arial"/>
          <w:color w:val="0D0D0D" w:themeColor="text1" w:themeTint="F2"/>
          <w:kern w:val="0"/>
          <w:szCs w:val="24"/>
        </w:rPr>
        <w:t>)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指生物體</w:t>
      </w:r>
      <w:r w:rsidRPr="009B0BD0">
        <w:rPr>
          <w:rFonts w:hAnsi="標楷體" w:cs="新細明體" w:hint="eastAsia"/>
          <w:color w:val="FF0000"/>
          <w:kern w:val="0"/>
          <w:szCs w:val="24"/>
        </w:rPr>
        <w:t>化學過程的總和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必須</w:t>
      </w:r>
      <w:r w:rsidRPr="009B0BD0">
        <w:rPr>
          <w:rFonts w:hAnsi="標楷體" w:cs="新細明體" w:hint="eastAsia"/>
          <w:color w:val="FF0000"/>
          <w:kern w:val="0"/>
          <w:szCs w:val="24"/>
        </w:rPr>
        <w:t>符合機械論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機械論</w:t>
      </w:r>
      <w:r w:rsidRPr="009B0BD0">
        <w:rPr>
          <w:rFonts w:hAnsi="標楷體"/>
          <w:b/>
          <w:color w:val="0070C0"/>
          <w:kern w:val="0"/>
          <w:sz w:val="28"/>
          <w:szCs w:val="28"/>
        </w:rPr>
        <w:t>(mechanism)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所有自然現象</w:t>
      </w:r>
      <w:r w:rsidRPr="009B0BD0">
        <w:rPr>
          <w:rFonts w:ascii="新細明體" w:hAnsi="標楷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包括生命的過程</w:t>
      </w:r>
      <w:r w:rsidRPr="009B0BD0">
        <w:rPr>
          <w:rFonts w:ascii="新細明體" w:hAnsi="標楷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都受到</w:t>
      </w:r>
      <w:r w:rsidRPr="009B0BD0">
        <w:rPr>
          <w:rFonts w:hAnsi="標楷體" w:cs="新細明體" w:hint="eastAsia"/>
          <w:color w:val="FF0000"/>
          <w:kern w:val="0"/>
          <w:szCs w:val="24"/>
        </w:rPr>
        <w:t>物理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與</w:t>
      </w:r>
      <w:r w:rsidRPr="009B0BD0">
        <w:rPr>
          <w:rFonts w:hAnsi="標楷體" w:cs="新細明體" w:hint="eastAsia"/>
          <w:color w:val="FF0000"/>
          <w:kern w:val="0"/>
          <w:szCs w:val="24"/>
        </w:rPr>
        <w:t>化學定律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的規範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物理定律的規範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能量轉換符合</w:t>
      </w:r>
      <w:r w:rsidRPr="009B0BD0">
        <w:rPr>
          <w:rFonts w:hAnsi="標楷體" w:hint="eastAsia"/>
          <w:color w:val="FF0000"/>
          <w:kern w:val="0"/>
          <w:szCs w:val="24"/>
        </w:rPr>
        <w:t>熱力學定律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FF0000"/>
          <w:kern w:val="0"/>
          <w:szCs w:val="24"/>
        </w:rPr>
        <w:t>熱力學第一定律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能量可以轉移和轉換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但是能量不會被創造或破壞</w:t>
      </w:r>
      <w:r w:rsidRPr="009B0BD0">
        <w:rPr>
          <w:rFonts w:ascii="新細明體" w:hAnsi="標楷體" w:cs="新細明體" w:hint="eastAsia"/>
          <w:color w:val="0D0D0D" w:themeColor="text1" w:themeTint="F2"/>
          <w:kern w:val="0"/>
          <w:szCs w:val="24"/>
        </w:rPr>
        <w:t>．亦即</w:t>
      </w:r>
      <w:r w:rsidRPr="009B0BD0">
        <w:rPr>
          <w:rFonts w:ascii="新細明體" w:hAnsi="標楷體" w:cs="新細明體" w:hint="eastAsia"/>
          <w:color w:val="FF0000"/>
          <w:kern w:val="0"/>
          <w:szCs w:val="24"/>
        </w:rPr>
        <w:t>能量守恆</w:t>
      </w:r>
      <w:r w:rsidRPr="009B0BD0">
        <w:rPr>
          <w:rFonts w:ascii="新細明體" w:hAnsi="新細明體" w:cs="新細明體" w:hint="eastAsia"/>
          <w:color w:val="FF0000"/>
          <w:kern w:val="0"/>
          <w:szCs w:val="24"/>
        </w:rPr>
        <w:t xml:space="preserve">(conservation of </w:t>
      </w:r>
      <w:r w:rsidRPr="009B0BD0">
        <w:rPr>
          <w:rFonts w:ascii="新細明體" w:hAnsi="新細明體" w:cs="新細明體" w:hint="eastAsia"/>
          <w:color w:val="FF0000"/>
          <w:kern w:val="0"/>
          <w:szCs w:val="24"/>
        </w:rPr>
        <w:t>enery</w:t>
      </w:r>
      <w:r w:rsidRPr="009B0BD0">
        <w:rPr>
          <w:rFonts w:ascii="新細明體" w:hAnsi="新細明體" w:cs="新細明體" w:hint="eastAsia"/>
          <w:color w:val="FF0000"/>
          <w:kern w:val="0"/>
          <w:szCs w:val="24"/>
        </w:rPr>
        <w:t>)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FF0000"/>
          <w:kern w:val="0"/>
          <w:szCs w:val="24"/>
        </w:rPr>
        <w:t>熱力學第二定律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每次能量的轉移或轉換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都使宇宙之熵增加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亦即每次</w:t>
      </w:r>
      <w:r w:rsidRPr="009B0BD0">
        <w:rPr>
          <w:rFonts w:hAnsi="標楷體" w:cs="新細明體" w:hint="eastAsia"/>
          <w:color w:val="FF0000"/>
          <w:kern w:val="0"/>
          <w:szCs w:val="24"/>
        </w:rPr>
        <w:t>能量的轉移或轉換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有一部分會</w:t>
      </w:r>
      <w:r w:rsidRPr="009B0BD0">
        <w:rPr>
          <w:rFonts w:hAnsi="標楷體" w:cs="新細明體" w:hint="eastAsia"/>
          <w:color w:val="FF0000"/>
          <w:kern w:val="0"/>
          <w:szCs w:val="24"/>
        </w:rPr>
        <w:t>轉變成為熱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並從環境中</w:t>
      </w:r>
      <w:r w:rsidRPr="009B0BD0">
        <w:rPr>
          <w:rFonts w:hAnsi="標楷體" w:cs="新細明體" w:hint="eastAsia"/>
          <w:color w:val="FF0000"/>
          <w:kern w:val="0"/>
          <w:szCs w:val="24"/>
        </w:rPr>
        <w:t>散失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生物體解決能量守恆的問題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藉由</w:t>
      </w:r>
      <w:r w:rsidRPr="009B0BD0">
        <w:rPr>
          <w:rFonts w:hAnsi="標楷體" w:hint="eastAsia"/>
          <w:color w:val="FF0000"/>
          <w:kern w:val="0"/>
          <w:szCs w:val="24"/>
        </w:rPr>
        <w:t>一系列的化學反應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取代一步即成的反應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結果</w:t>
      </w:r>
    </w:p>
    <w:p w:rsidR="009B0BD0" w:rsidRPr="009B0BD0" w:rsidRDefault="009B0BD0" w:rsidP="00D11BFC">
      <w:pPr>
        <w:widowControl/>
        <w:numPr>
          <w:ilvl w:val="2"/>
          <w:numId w:val="4"/>
        </w:numPr>
        <w:tabs>
          <w:tab w:val="clear" w:pos="2160"/>
          <w:tab w:val="num" w:pos="851"/>
        </w:tabs>
        <w:spacing w:beforeLines="35" w:before="84" w:line="240" w:lineRule="atLeast"/>
        <w:ind w:hanging="1451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新細明體" w:hAnsi="標楷體" w:cs="新細明體" w:hint="eastAsia"/>
          <w:color w:val="0D0D0D" w:themeColor="text1" w:themeTint="F2"/>
          <w:kern w:val="0"/>
          <w:szCs w:val="24"/>
        </w:rPr>
        <w:t>只需</w:t>
      </w:r>
      <w:r w:rsidRPr="009B0BD0">
        <w:rPr>
          <w:rFonts w:ascii="新細明體" w:hAnsi="標楷體" w:cs="新細明體" w:hint="eastAsia"/>
          <w:color w:val="FF0000"/>
          <w:kern w:val="0"/>
          <w:szCs w:val="24"/>
        </w:rPr>
        <w:t>提供少量</w:t>
      </w:r>
      <w:r w:rsidRPr="009B0BD0">
        <w:rPr>
          <w:rFonts w:ascii="新細明體" w:hAnsi="標楷體" w:cs="新細明體" w:hint="eastAsia"/>
          <w:color w:val="FF0000"/>
          <w:kern w:val="0"/>
          <w:szCs w:val="24"/>
        </w:rPr>
        <w:t>能量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或</w:t>
      </w:r>
      <w:r w:rsidRPr="009B0BD0">
        <w:rPr>
          <w:rFonts w:hAnsi="標楷體" w:cs="新細明體" w:hint="eastAsia"/>
          <w:color w:val="FF0000"/>
          <w:kern w:val="0"/>
          <w:szCs w:val="24"/>
        </w:rPr>
        <w:t>放出少量</w:t>
      </w:r>
      <w:r w:rsidRPr="009B0BD0">
        <w:rPr>
          <w:rFonts w:hAnsi="標楷體" w:cs="新細明體" w:hint="eastAsia"/>
          <w:color w:val="FF0000"/>
          <w:kern w:val="0"/>
          <w:szCs w:val="24"/>
        </w:rPr>
        <w:t>能量</w:t>
      </w:r>
      <w:r w:rsidRPr="009B0BD0">
        <w:rPr>
          <w:rFonts w:ascii="新細明體" w:hAnsi="標楷體" w:cs="新細明體" w:hint="eastAsia"/>
          <w:color w:val="0D0D0D" w:themeColor="text1" w:themeTint="F2"/>
          <w:kern w:val="0"/>
          <w:szCs w:val="24"/>
        </w:rPr>
        <w:t>，即</w:t>
      </w:r>
      <w:r w:rsidRPr="009B0BD0">
        <w:rPr>
          <w:rFonts w:ascii="新細明體" w:hAnsi="標楷體" w:cs="新細明體" w:hint="eastAsia"/>
          <w:color w:val="0D0D0D" w:themeColor="text1" w:themeTint="F2"/>
          <w:kern w:val="0"/>
          <w:szCs w:val="24"/>
        </w:rPr>
        <w:t>能促使反應的進行，</w:t>
      </w:r>
      <w:r w:rsidRPr="009B0BD0">
        <w:rPr>
          <w:rFonts w:ascii="新細明體" w:hAnsi="標楷體" w:cs="新細明體" w:hint="eastAsia"/>
          <w:color w:val="FF0000"/>
          <w:kern w:val="0"/>
          <w:szCs w:val="24"/>
        </w:rPr>
        <w:t>增加化學反應的可及性</w:t>
      </w:r>
    </w:p>
    <w:p w:rsidR="009B0BD0" w:rsidRPr="009B0BD0" w:rsidRDefault="009B0BD0" w:rsidP="00D11BFC">
      <w:pPr>
        <w:widowControl/>
        <w:numPr>
          <w:ilvl w:val="2"/>
          <w:numId w:val="4"/>
        </w:numPr>
        <w:tabs>
          <w:tab w:val="clear" w:pos="2160"/>
          <w:tab w:val="num" w:pos="851"/>
        </w:tabs>
        <w:spacing w:beforeLines="35" w:before="84" w:line="240" w:lineRule="atLeast"/>
        <w:ind w:hanging="1451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FF0000"/>
          <w:kern w:val="0"/>
          <w:szCs w:val="24"/>
        </w:rPr>
        <w:t>減少因反應所散失的熱量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降低細胞溫度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的增加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ascii="新細明體" w:eastAsia="新細明體" w:hAnsi="新細明體" w:cs="新細明體" w:hint="eastAsia"/>
          <w:color w:val="FF0000"/>
          <w:kern w:val="0"/>
          <w:szCs w:val="24"/>
        </w:rPr>
        <w:t>避免破壞細胞的構造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（例如蛋白質）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生物體解決解決能量散失問題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藉由</w:t>
      </w:r>
      <w:r w:rsidRPr="009B0BD0">
        <w:rPr>
          <w:rFonts w:hAnsi="標楷體" w:hint="eastAsia"/>
          <w:color w:val="FF0000"/>
          <w:kern w:val="0"/>
          <w:szCs w:val="24"/>
        </w:rPr>
        <w:t>吸收外在能量</w:t>
      </w:r>
    </w:p>
    <w:p w:rsidR="009B0BD0" w:rsidRPr="009B0BD0" w:rsidRDefault="00F95B2C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>
        <w:rPr>
          <w:rFonts w:hAnsi="標楷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53384C0D" wp14:editId="31CA5F7F">
            <wp:simplePos x="0" y="0"/>
            <wp:positionH relativeFrom="column">
              <wp:posOffset>3916045</wp:posOffset>
            </wp:positionH>
            <wp:positionV relativeFrom="paragraph">
              <wp:posOffset>54610</wp:posOffset>
            </wp:positionV>
            <wp:extent cx="2412365" cy="2099310"/>
            <wp:effectExtent l="0" t="0" r="6985" b="0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-22000" contrast="8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09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BD0"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補充因化學反應所</w:t>
      </w:r>
      <w:r w:rsidR="009B0BD0" w:rsidRPr="009B0BD0">
        <w:rPr>
          <w:rFonts w:hAnsi="標楷體" w:cs="新細明體" w:hint="eastAsia"/>
          <w:color w:val="FF0000"/>
          <w:kern w:val="0"/>
          <w:szCs w:val="24"/>
        </w:rPr>
        <w:t>散失的</w:t>
      </w:r>
      <w:r w:rsidR="009B0BD0" w:rsidRPr="009B0BD0">
        <w:rPr>
          <w:rFonts w:hAnsi="標楷體" w:cs="新細明體" w:hint="eastAsia"/>
          <w:color w:val="FF0000"/>
          <w:kern w:val="0"/>
          <w:szCs w:val="24"/>
        </w:rPr>
        <w:t>熱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吸收外在能量的方式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FF0000"/>
          <w:kern w:val="0"/>
          <w:szCs w:val="24"/>
        </w:rPr>
        <w:t>直接吸收太陽的</w:t>
      </w:r>
      <w:r w:rsidRPr="009B0BD0">
        <w:rPr>
          <w:rFonts w:hAnsi="標楷體" w:cs="新細明體" w:hint="eastAsia"/>
          <w:color w:val="FF0000"/>
          <w:kern w:val="0"/>
          <w:szCs w:val="24"/>
        </w:rPr>
        <w:t>光能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（光合作用）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，轉變成可用的化學能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FF0000"/>
          <w:kern w:val="0"/>
          <w:szCs w:val="24"/>
        </w:rPr>
        <w:t>利用有機物氧化作用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（呼吸作用）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所產生的化學能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ascii="新細明體" w:eastAsia="新細明體" w:hAnsi="新細明體" w:cs="新細明體"/>
          <w:b/>
          <w:kern w:val="0"/>
          <w:sz w:val="28"/>
          <w:szCs w:val="28"/>
        </w:rPr>
      </w:pPr>
      <w:r w:rsidRPr="009B0BD0">
        <w:rPr>
          <w:rFonts w:hAnsi="Arial"/>
          <w:b/>
          <w:color w:val="0070C0"/>
          <w:kern w:val="0"/>
          <w:sz w:val="28"/>
          <w:szCs w:val="28"/>
        </w:rPr>
        <w:t xml:space="preserve"> Changes in Free Energy for the Oxidation and Synthesis of Glucose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FF0000"/>
          <w:kern w:val="0"/>
          <w:szCs w:val="24"/>
        </w:rPr>
        <w:t>能量守恆</w:t>
      </w:r>
    </w:p>
    <w:p w:rsidR="009B0BD0" w:rsidRPr="009B0BD0" w:rsidRDefault="009B0BD0" w:rsidP="00D11BFC">
      <w:pPr>
        <w:widowControl/>
        <w:numPr>
          <w:ilvl w:val="0"/>
          <w:numId w:val="5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分解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葡萄糖</w:t>
      </w:r>
      <w:r w:rsidR="00082CEC" w:rsidRPr="00082CEC">
        <w:rPr>
          <w:rFonts w:hAnsi="標楷體" w:hint="eastAsia"/>
          <w:color w:val="0D0D0D" w:themeColor="text1" w:themeTint="F2"/>
          <w:kern w:val="0"/>
          <w:szCs w:val="24"/>
        </w:rPr>
        <w:t xml:space="preserve">  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△</w:t>
      </w:r>
      <w:r w:rsidRPr="009B0BD0">
        <w:rPr>
          <w:rFonts w:hAnsi="Arial"/>
          <w:color w:val="0D0D0D" w:themeColor="text1" w:themeTint="F2"/>
          <w:kern w:val="0"/>
          <w:szCs w:val="24"/>
        </w:rPr>
        <w:t xml:space="preserve">G  -686 Kcal  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釋能</w:t>
      </w:r>
    </w:p>
    <w:p w:rsidR="009B0BD0" w:rsidRPr="009B0BD0" w:rsidRDefault="009B0BD0" w:rsidP="00D11BFC">
      <w:pPr>
        <w:widowControl/>
        <w:numPr>
          <w:ilvl w:val="0"/>
          <w:numId w:val="6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合成葡萄糖</w:t>
      </w:r>
      <w:r w:rsidR="00082CEC" w:rsidRPr="00082CEC">
        <w:rPr>
          <w:rFonts w:hAnsi="標楷體" w:hint="eastAsia"/>
          <w:color w:val="0D0D0D" w:themeColor="text1" w:themeTint="F2"/>
          <w:kern w:val="0"/>
          <w:szCs w:val="24"/>
        </w:rPr>
        <w:t xml:space="preserve">  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△</w:t>
      </w:r>
      <w:r w:rsidRPr="009B0BD0">
        <w:rPr>
          <w:rFonts w:hAnsi="Arial"/>
          <w:color w:val="0D0D0D" w:themeColor="text1" w:themeTint="F2"/>
          <w:kern w:val="0"/>
          <w:szCs w:val="24"/>
        </w:rPr>
        <w:t xml:space="preserve">G  +686 Kcal 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吸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能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FF0000"/>
          <w:kern w:val="0"/>
          <w:szCs w:val="24"/>
        </w:rPr>
        <w:lastRenderedPageBreak/>
        <w:t>系列反應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Arial"/>
          <w:color w:val="0D0D0D" w:themeColor="text1" w:themeTint="F2"/>
          <w:kern w:val="0"/>
          <w:szCs w:val="24"/>
        </w:rPr>
        <w:t>1</w:t>
      </w:r>
      <w:r w:rsidRPr="009B0BD0">
        <w:rPr>
          <w:rFonts w:hAnsi="Arial"/>
          <w:color w:val="0D0D0D" w:themeColor="text1" w:themeTint="F2"/>
          <w:kern w:val="0"/>
          <w:szCs w:val="24"/>
        </w:rPr>
        <w:t xml:space="preserve">. 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生物不像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燃燒</w:t>
      </w:r>
      <w:r w:rsidRPr="009B0BD0">
        <w:rPr>
          <w:rFonts w:ascii="新細明體" w:eastAsia="新細明體" w:hAnsi="新細明體" w:hint="eastAsia"/>
          <w:color w:val="0D0D0D" w:themeColor="text1" w:themeTint="F2"/>
          <w:kern w:val="0"/>
          <w:szCs w:val="24"/>
        </w:rPr>
        <w:t>，直接</w:t>
      </w:r>
      <w:r w:rsidRPr="009B0BD0">
        <w:rPr>
          <w:rFonts w:hAnsi="Arial"/>
          <w:color w:val="0D0D0D" w:themeColor="text1" w:themeTint="F2"/>
          <w:kern w:val="0"/>
          <w:szCs w:val="24"/>
        </w:rPr>
        <w:t>把所有化學鍵能用掉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Arial"/>
          <w:color w:val="0D0D0D" w:themeColor="text1" w:themeTint="F2"/>
          <w:kern w:val="0"/>
          <w:szCs w:val="24"/>
        </w:rPr>
        <w:t>2.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分解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葡萄糖只能釋出約</w:t>
      </w:r>
      <w:r w:rsidRPr="009B0BD0">
        <w:rPr>
          <w:rFonts w:hAnsi="Arial"/>
          <w:color w:val="0D0D0D" w:themeColor="text1" w:themeTint="F2"/>
          <w:kern w:val="0"/>
          <w:szCs w:val="24"/>
        </w:rPr>
        <w:t>36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個</w:t>
      </w:r>
      <w:r w:rsidRPr="009B0BD0">
        <w:rPr>
          <w:rFonts w:hAnsi="Arial"/>
          <w:color w:val="0D0D0D" w:themeColor="text1" w:themeTint="F2"/>
          <w:kern w:val="0"/>
          <w:szCs w:val="24"/>
        </w:rPr>
        <w:t>ATP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而非形成</w:t>
      </w:r>
      <w:r w:rsidRPr="009B0BD0">
        <w:rPr>
          <w:rFonts w:hAnsi="Arial"/>
          <w:color w:val="0D0D0D" w:themeColor="text1" w:themeTint="F2"/>
          <w:kern w:val="0"/>
          <w:szCs w:val="24"/>
        </w:rPr>
        <w:t>94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個</w:t>
      </w:r>
      <w:r w:rsidRPr="009B0BD0">
        <w:rPr>
          <w:rFonts w:hAnsi="Arial"/>
          <w:color w:val="0D0D0D" w:themeColor="text1" w:themeTint="F2"/>
          <w:kern w:val="0"/>
          <w:szCs w:val="24"/>
        </w:rPr>
        <w:t xml:space="preserve">ATP (686 / 7.3 </w:t>
      </w:r>
      <w:r w:rsidRPr="009B0BD0">
        <w:rPr>
          <w:rFonts w:hAnsi="Arial"/>
          <w:color w:val="0D0D0D" w:themeColor="text1" w:themeTint="F2"/>
          <w:kern w:val="0"/>
          <w:szCs w:val="24"/>
        </w:rPr>
        <w:t>)</w:t>
      </w:r>
    </w:p>
    <w:p w:rsidR="00900501" w:rsidRDefault="00900501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化學定律的規範</w:t>
      </w:r>
    </w:p>
    <w:p w:rsidR="009B0BD0" w:rsidRPr="009B0BD0" w:rsidRDefault="009B0BD0" w:rsidP="00D11BFC">
      <w:pPr>
        <w:widowControl/>
        <w:spacing w:beforeLines="35" w:before="84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hint="eastAsia"/>
          <w:color w:val="0D0D0D" w:themeColor="text1" w:themeTint="F2"/>
          <w:kern w:val="0"/>
          <w:szCs w:val="24"/>
        </w:rPr>
        <w:t>生物體中的化學反應主要是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化學鍵的斷裂與形成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即化學反應只有涉及</w:t>
      </w:r>
      <w:r w:rsidRPr="009B0BD0">
        <w:rPr>
          <w:rFonts w:ascii="標楷體" w:eastAsiaTheme="majorEastAsia" w:hAnsi="標楷體" w:cs="新細明體" w:hint="eastAsia"/>
          <w:color w:val="FF0000"/>
          <w:kern w:val="0"/>
          <w:szCs w:val="24"/>
        </w:rPr>
        <w:t>原子間的電子轉移</w:t>
      </w:r>
    </w:p>
    <w:p w:rsidR="009B0BD0" w:rsidRPr="009B0BD0" w:rsidRDefault="00F278BA" w:rsidP="00D11BFC">
      <w:pPr>
        <w:widowControl/>
        <w:numPr>
          <w:ilvl w:val="0"/>
          <w:numId w:val="7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>
        <w:rPr>
          <w:rFonts w:ascii="標楷體" w:eastAsiaTheme="majorEastAsia" w:hAnsi="標楷體" w:cs="新細明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60288" behindDoc="0" locked="0" layoutInCell="1" allowOverlap="0" wp14:anchorId="4858FB53" wp14:editId="18AE801D">
            <wp:simplePos x="0" y="0"/>
            <wp:positionH relativeFrom="column">
              <wp:posOffset>3429000</wp:posOffset>
            </wp:positionH>
            <wp:positionV relativeFrom="paragraph">
              <wp:posOffset>139065</wp:posOffset>
            </wp:positionV>
            <wp:extent cx="2997200" cy="2555875"/>
            <wp:effectExtent l="0" t="0" r="0" b="0"/>
            <wp:wrapSquare wrapText="bothSides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  <a14:imgEffect>
                                <a14:brightnessContrast bright="3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55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BD0" w:rsidRPr="009B0BD0">
        <w:rPr>
          <w:rFonts w:ascii="標楷體" w:eastAsiaTheme="majorEastAsia" w:hAnsi="標楷體" w:hint="eastAsia"/>
          <w:color w:val="FF0000"/>
          <w:kern w:val="0"/>
          <w:szCs w:val="24"/>
        </w:rPr>
        <w:t>符合物質守恆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反應無法創造或毀滅物質，僅能將之重新安排</w:t>
      </w:r>
    </w:p>
    <w:p w:rsidR="009B0BD0" w:rsidRPr="009B0BD0" w:rsidRDefault="009B0BD0" w:rsidP="00D11BFC">
      <w:pPr>
        <w:widowControl/>
        <w:numPr>
          <w:ilvl w:val="0"/>
          <w:numId w:val="8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反應物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必須做有效碰撞</w:t>
      </w:r>
    </w:p>
    <w:p w:rsidR="009B0BD0" w:rsidRPr="009B0BD0" w:rsidRDefault="00F95B2C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F95B2C">
        <w:rPr>
          <w:rFonts w:ascii="標楷體" w:eastAsiaTheme="majorEastAsia" w:hAnsi="標楷體" w:cs="新細明體"/>
          <w:noProof/>
          <w:color w:val="0D0D0D" w:themeColor="text1" w:themeTint="F2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487B9" wp14:editId="3F67A7F0">
                <wp:simplePos x="0" y="0"/>
                <wp:positionH relativeFrom="column">
                  <wp:posOffset>5323840</wp:posOffset>
                </wp:positionH>
                <wp:positionV relativeFrom="paragraph">
                  <wp:posOffset>36830</wp:posOffset>
                </wp:positionV>
                <wp:extent cx="1036955" cy="1403985"/>
                <wp:effectExtent l="0" t="0" r="10795" b="101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B2C" w:rsidRDefault="00F95B2C" w:rsidP="00F95B2C">
                            <w:pPr>
                              <w:widowControl/>
                              <w:spacing w:beforeLines="35" w:before="84" w:line="240" w:lineRule="atLeast"/>
                              <w:jc w:val="center"/>
                              <w:textAlignment w:val="baseline"/>
                            </w:pPr>
                            <w:r w:rsidRPr="00F95B2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活化能</w:t>
                            </w:r>
                            <w:r w:rsidRPr="00F95B2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（</w:t>
                            </w:r>
                            <w:r w:rsidRPr="00F95B2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EA</w:t>
                            </w:r>
                            <w:r w:rsidRPr="00F95B2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2pt;margin-top:2.9pt;width:81.6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">
                <v:textbox style="mso-fit-shape-to-text:t">
                  <w:txbxContent>
                    <w:p w:rsidR="00F95B2C" w:rsidRDefault="00F95B2C" w:rsidP="00F95B2C">
                      <w:pPr>
                        <w:widowControl/>
                        <w:spacing w:beforeLines="35" w:before="84" w:line="240" w:lineRule="atLeast"/>
                        <w:jc w:val="center"/>
                        <w:textAlignment w:val="baseline"/>
                      </w:pPr>
                      <w:r w:rsidRPr="00F95B2C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活化能</w:t>
                      </w:r>
                      <w:r w:rsidRPr="00F95B2C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（</w:t>
                      </w:r>
                      <w:r w:rsidRPr="00F95B2C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EA</w:t>
                      </w:r>
                      <w:r w:rsidRPr="00F95B2C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0BD0"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必須提供反應所需的最低動能（</w:t>
      </w:r>
      <w:r w:rsidR="009B0BD0" w:rsidRPr="009B0BD0">
        <w:rPr>
          <w:rFonts w:ascii="標楷體" w:eastAsiaTheme="majorEastAsia" w:hAnsi="標楷體" w:cs="新細明體" w:hint="eastAsia"/>
          <w:color w:val="FF0000"/>
          <w:kern w:val="0"/>
          <w:szCs w:val="24"/>
        </w:rPr>
        <w:t>低限能</w:t>
      </w:r>
      <w:r w:rsidR="009B0BD0"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）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也就是產生活化錯合體所需的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最小能量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（</w:t>
      </w:r>
      <w:r w:rsidRPr="009B0BD0">
        <w:rPr>
          <w:rFonts w:ascii="標楷體" w:eastAsiaTheme="majorEastAsia" w:hAnsi="標楷體" w:cs="新細明體" w:hint="eastAsia"/>
          <w:color w:val="FF0000"/>
          <w:kern w:val="0"/>
          <w:szCs w:val="24"/>
        </w:rPr>
        <w:t>活化能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 xml:space="preserve"> 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activation energy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）</w:t>
      </w:r>
    </w:p>
    <w:p w:rsidR="009B0BD0" w:rsidRPr="009B0BD0" w:rsidRDefault="009B0BD0" w:rsidP="00D11BFC">
      <w:pPr>
        <w:widowControl/>
        <w:numPr>
          <w:ilvl w:val="0"/>
          <w:numId w:val="9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反應大多是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可逆反應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生物體中的化學反應主要是化學鍵的斷裂與形成</w:t>
      </w:r>
    </w:p>
    <w:p w:rsidR="000D7585" w:rsidRDefault="000D7585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 w:hint="eastAsia"/>
          <w:b/>
          <w:color w:val="0070C0"/>
          <w:kern w:val="0"/>
          <w:sz w:val="28"/>
          <w:szCs w:val="28"/>
        </w:rPr>
      </w:pPr>
    </w:p>
    <w:p w:rsidR="000D7585" w:rsidRDefault="000D7585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 w:hint="eastAsia"/>
          <w:b/>
          <w:color w:val="0070C0"/>
          <w:kern w:val="0"/>
          <w:sz w:val="28"/>
          <w:szCs w:val="28"/>
        </w:rPr>
      </w:pP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生物體解決反應物必須做有效碰撞的問題</w:t>
      </w:r>
    </w:p>
    <w:p w:rsidR="009B0BD0" w:rsidRPr="009B0BD0" w:rsidRDefault="009B0BD0" w:rsidP="00D11BFC">
      <w:pPr>
        <w:widowControl/>
        <w:numPr>
          <w:ilvl w:val="0"/>
          <w:numId w:val="10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物質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須先溶於水中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才能碰撞發生反應</w:t>
      </w:r>
    </w:p>
    <w:p w:rsidR="009B0BD0" w:rsidRPr="009B0BD0" w:rsidRDefault="009B0BD0" w:rsidP="00D11BFC">
      <w:pPr>
        <w:widowControl/>
        <w:numPr>
          <w:ilvl w:val="0"/>
          <w:numId w:val="11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ascii="標楷體" w:eastAsiaTheme="majorEastAsia" w:hAnsi="標楷體" w:hint="eastAsia"/>
          <w:color w:val="0D0D0D" w:themeColor="text1" w:themeTint="F2"/>
          <w:kern w:val="0"/>
          <w:szCs w:val="24"/>
        </w:rPr>
        <w:t>藉</w:t>
      </w:r>
      <w:r w:rsidRPr="009B0BD0">
        <w:rPr>
          <w:rFonts w:ascii="標楷體" w:eastAsiaTheme="majorEastAsia" w:hAnsi="標楷體" w:hint="eastAsia"/>
          <w:color w:val="0D0D0D" w:themeColor="text1" w:themeTint="F2"/>
          <w:kern w:val="0"/>
          <w:szCs w:val="24"/>
        </w:rPr>
        <w:t>由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酵素降低反應活化能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只需提供少許能量，即能發生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反應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生物體解決可逆反應的問題</w:t>
      </w:r>
    </w:p>
    <w:p w:rsidR="009B0BD0" w:rsidRPr="009B0BD0" w:rsidRDefault="009B0BD0" w:rsidP="00D11BFC">
      <w:pPr>
        <w:widowControl/>
        <w:numPr>
          <w:ilvl w:val="0"/>
          <w:numId w:val="12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ascii="標楷體" w:eastAsiaTheme="majorEastAsia" w:hAnsi="標楷體" w:hint="eastAsia"/>
          <w:color w:val="0D0D0D" w:themeColor="text1" w:themeTint="F2"/>
          <w:kern w:val="0"/>
          <w:szCs w:val="24"/>
        </w:rPr>
        <w:t>藉由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移除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(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改變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)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產物</w:t>
      </w:r>
      <w:r w:rsidRPr="009B0BD0">
        <w:rPr>
          <w:rFonts w:ascii="標楷體" w:eastAsiaTheme="majorEastAsia" w:hAnsi="標楷體" w:hint="eastAsia"/>
          <w:color w:val="0D0D0D" w:themeColor="text1" w:themeTint="F2"/>
          <w:kern w:val="0"/>
          <w:szCs w:val="24"/>
        </w:rPr>
        <w:t>或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增加反應物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來</w:t>
      </w:r>
      <w:r w:rsidRPr="009B0BD0">
        <w:rPr>
          <w:rFonts w:ascii="標楷體" w:eastAsiaTheme="majorEastAsia" w:hAnsi="標楷體" w:cs="新細明體" w:hint="eastAsia"/>
          <w:color w:val="FF0000"/>
          <w:kern w:val="0"/>
          <w:szCs w:val="24"/>
        </w:rPr>
        <w:t>加速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生物體所需進行的反應</w:t>
      </w:r>
    </w:p>
    <w:p w:rsidR="009B0BD0" w:rsidRPr="009B0BD0" w:rsidRDefault="009B0BD0" w:rsidP="00D11BFC">
      <w:pPr>
        <w:widowControl/>
        <w:numPr>
          <w:ilvl w:val="0"/>
          <w:numId w:val="13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ascii="標楷體" w:eastAsiaTheme="majorEastAsia" w:hAnsi="標楷體" w:hint="eastAsia"/>
          <w:color w:val="0D0D0D" w:themeColor="text1" w:themeTint="F2"/>
          <w:kern w:val="0"/>
          <w:szCs w:val="24"/>
        </w:rPr>
        <w:t>藉由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酵素</w:t>
      </w:r>
      <w:r w:rsidRPr="009B0BD0">
        <w:rPr>
          <w:rFonts w:ascii="標楷體" w:eastAsiaTheme="majorEastAsia" w:hAnsi="標楷體" w:hint="eastAsia"/>
          <w:color w:val="FF0000"/>
          <w:kern w:val="0"/>
          <w:szCs w:val="24"/>
        </w:rPr>
        <w:t>選擇性加速</w:t>
      </w:r>
      <w:r w:rsidRPr="009B0BD0">
        <w:rPr>
          <w:rFonts w:ascii="標楷體" w:eastAsiaTheme="majorEastAsia" w:hAnsi="標楷體" w:hint="eastAsia"/>
          <w:color w:val="0D0D0D" w:themeColor="text1" w:themeTint="F2"/>
          <w:kern w:val="0"/>
          <w:szCs w:val="24"/>
        </w:rPr>
        <w:t>各個步驟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調節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代謝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途徑的平衡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避免</w:t>
      </w:r>
      <w:r w:rsidRPr="009B0BD0">
        <w:rPr>
          <w:rFonts w:ascii="標楷體" w:eastAsiaTheme="majorEastAsia" w:hAnsi="標楷體" w:cs="新細明體" w:hint="eastAsia"/>
          <w:color w:val="0D0D0D" w:themeColor="text1" w:themeTint="F2"/>
          <w:kern w:val="0"/>
          <w:szCs w:val="24"/>
        </w:rPr>
        <w:t>化學物質的</w:t>
      </w:r>
      <w:r w:rsidRPr="009B0BD0">
        <w:rPr>
          <w:rFonts w:ascii="標楷體" w:eastAsiaTheme="majorEastAsia" w:hAnsi="標楷體" w:cs="新細明體" w:hint="eastAsia"/>
          <w:color w:val="FF0000"/>
          <w:kern w:val="0"/>
          <w:szCs w:val="24"/>
        </w:rPr>
        <w:t>匱乏或</w:t>
      </w:r>
      <w:r w:rsidRPr="009B0BD0">
        <w:rPr>
          <w:rFonts w:ascii="標楷體" w:eastAsiaTheme="majorEastAsia" w:hAnsi="標楷體" w:cs="新細明體" w:hint="eastAsia"/>
          <w:color w:val="FF0000"/>
          <w:kern w:val="0"/>
          <w:szCs w:val="24"/>
        </w:rPr>
        <w:t>過剩</w:t>
      </w:r>
    </w:p>
    <w:p w:rsidR="00F95B2C" w:rsidRDefault="00F95B2C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 w:hint="eastAsia"/>
          <w:b/>
          <w:color w:val="0070C0"/>
          <w:kern w:val="0"/>
          <w:sz w:val="28"/>
          <w:szCs w:val="28"/>
        </w:rPr>
      </w:pP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生命世界的特殊性</w:t>
      </w:r>
    </w:p>
    <w:p w:rsidR="009B0BD0" w:rsidRPr="009B0BD0" w:rsidRDefault="009B0BD0" w:rsidP="00D11BFC">
      <w:pPr>
        <w:widowControl/>
        <w:numPr>
          <w:ilvl w:val="0"/>
          <w:numId w:val="14"/>
        </w:numPr>
        <w:tabs>
          <w:tab w:val="left" w:pos="3261"/>
        </w:tabs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生物體的反應需要酵素</w:t>
      </w:r>
      <w:r w:rsidRPr="009B0BD0">
        <w:rPr>
          <w:rFonts w:hAnsi="標楷體" w:hint="eastAsia"/>
          <w:color w:val="000000" w:themeColor="text1"/>
          <w:kern w:val="0"/>
          <w:szCs w:val="24"/>
        </w:rPr>
        <w:t>參與</w:t>
      </w:r>
    </w:p>
    <w:p w:rsidR="009B0BD0" w:rsidRPr="009B0BD0" w:rsidRDefault="009B0BD0" w:rsidP="00D11BFC">
      <w:pPr>
        <w:widowControl/>
        <w:numPr>
          <w:ilvl w:val="0"/>
          <w:numId w:val="14"/>
        </w:numPr>
        <w:tabs>
          <w:tab w:val="left" w:pos="3261"/>
        </w:tabs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生物體膜的</w:t>
      </w:r>
      <w:r w:rsidRPr="009B0BD0">
        <w:rPr>
          <w:rFonts w:hAnsi="標楷體" w:hint="eastAsia"/>
          <w:color w:val="000000" w:themeColor="text1"/>
          <w:kern w:val="0"/>
          <w:szCs w:val="24"/>
        </w:rPr>
        <w:t>重要性</w:t>
      </w:r>
    </w:p>
    <w:p w:rsidR="009B0BD0" w:rsidRPr="009B0BD0" w:rsidRDefault="009B0BD0" w:rsidP="00D11BFC">
      <w:pPr>
        <w:widowControl/>
        <w:numPr>
          <w:ilvl w:val="0"/>
          <w:numId w:val="14"/>
        </w:numPr>
        <w:tabs>
          <w:tab w:val="left" w:pos="3261"/>
        </w:tabs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生物體的特殊能量物質：</w:t>
      </w:r>
      <w:r w:rsidRPr="009B0BD0">
        <w:rPr>
          <w:rFonts w:hAnsi="Arial"/>
          <w:color w:val="000000" w:themeColor="text1"/>
          <w:kern w:val="0"/>
          <w:szCs w:val="24"/>
        </w:rPr>
        <w:t>ATP</w:t>
      </w:r>
    </w:p>
    <w:p w:rsidR="009B0BD0" w:rsidRPr="009B0BD0" w:rsidRDefault="009B0BD0" w:rsidP="00D11BFC">
      <w:pPr>
        <w:widowControl/>
        <w:numPr>
          <w:ilvl w:val="0"/>
          <w:numId w:val="14"/>
        </w:numPr>
        <w:tabs>
          <w:tab w:val="left" w:pos="3261"/>
        </w:tabs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生物體中有機化合物的</w:t>
      </w:r>
      <w:r w:rsidRPr="009B0BD0">
        <w:rPr>
          <w:rFonts w:hAnsi="標楷體" w:hint="eastAsia"/>
          <w:color w:val="000000" w:themeColor="text1"/>
          <w:kern w:val="0"/>
          <w:szCs w:val="24"/>
        </w:rPr>
        <w:t>轉變</w:t>
      </w:r>
    </w:p>
    <w:p w:rsidR="009B0BD0" w:rsidRPr="009B0BD0" w:rsidRDefault="009B0BD0" w:rsidP="00D11BFC">
      <w:pPr>
        <w:widowControl/>
        <w:numPr>
          <w:ilvl w:val="0"/>
          <w:numId w:val="14"/>
        </w:numPr>
        <w:tabs>
          <w:tab w:val="left" w:pos="3261"/>
        </w:tabs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生物體內常見的</w:t>
      </w:r>
      <w:r w:rsidRPr="009B0BD0">
        <w:rPr>
          <w:rFonts w:hAnsi="標楷體" w:hint="eastAsia"/>
          <w:color w:val="000000" w:themeColor="text1"/>
          <w:kern w:val="0"/>
          <w:szCs w:val="24"/>
        </w:rPr>
        <w:t>化學反應</w:t>
      </w:r>
    </w:p>
    <w:p w:rsidR="009B0BD0" w:rsidRPr="009B0BD0" w:rsidRDefault="009B0BD0" w:rsidP="00D11BFC">
      <w:pPr>
        <w:widowControl/>
        <w:numPr>
          <w:ilvl w:val="0"/>
          <w:numId w:val="14"/>
        </w:numPr>
        <w:tabs>
          <w:tab w:val="left" w:pos="3261"/>
        </w:tabs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生物體的系列反應與循環</w:t>
      </w:r>
      <w:r w:rsidRPr="009B0BD0">
        <w:rPr>
          <w:rFonts w:hAnsi="標楷體" w:hint="eastAsia"/>
          <w:color w:val="000000" w:themeColor="text1"/>
          <w:kern w:val="0"/>
          <w:szCs w:val="24"/>
        </w:rPr>
        <w:t>反應</w:t>
      </w:r>
    </w:p>
    <w:p w:rsidR="009B0BD0" w:rsidRPr="009B0BD0" w:rsidRDefault="009B0BD0" w:rsidP="00D11BFC">
      <w:pPr>
        <w:widowControl/>
        <w:numPr>
          <w:ilvl w:val="0"/>
          <w:numId w:val="14"/>
        </w:numPr>
        <w:tabs>
          <w:tab w:val="left" w:pos="3261"/>
        </w:tabs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00000" w:themeColor="text1"/>
          <w:kern w:val="0"/>
          <w:szCs w:val="24"/>
        </w:rPr>
        <w:t>細胞內物質與能量的轉換</w:t>
      </w:r>
    </w:p>
    <w:p w:rsidR="00F95B2C" w:rsidRDefault="00F95B2C">
      <w:pPr>
        <w:widowControl/>
        <w:rPr>
          <w:rFonts w:hAnsi="標楷體"/>
          <w:b/>
          <w:color w:val="0070C0"/>
          <w:kern w:val="0"/>
          <w:sz w:val="28"/>
          <w:szCs w:val="28"/>
        </w:rPr>
      </w:pPr>
      <w:r>
        <w:rPr>
          <w:rFonts w:hAnsi="標楷體"/>
          <w:b/>
          <w:color w:val="0070C0"/>
          <w:kern w:val="0"/>
          <w:sz w:val="28"/>
          <w:szCs w:val="28"/>
        </w:rPr>
        <w:br w:type="page"/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lastRenderedPageBreak/>
        <w:t>生物體的反應需要酵素參與</w:t>
      </w:r>
    </w:p>
    <w:p w:rsidR="009B0BD0" w:rsidRPr="009B0BD0" w:rsidRDefault="009B0BD0" w:rsidP="00D11BFC">
      <w:pPr>
        <w:widowControl/>
        <w:numPr>
          <w:ilvl w:val="0"/>
          <w:numId w:val="15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酵素的作用機制</w:t>
      </w:r>
      <w:r w:rsidRPr="009B0BD0">
        <w:rPr>
          <w:rFonts w:ascii="新細明體" w:eastAsia="新細明體" w:hAnsi="新細明體" w:hint="eastAsia"/>
          <w:color w:val="0D0D0D" w:themeColor="text1" w:themeTint="F2"/>
          <w:kern w:val="0"/>
          <w:szCs w:val="24"/>
        </w:rPr>
        <w:t>：作為</w:t>
      </w:r>
      <w:r w:rsidRPr="009B0BD0">
        <w:rPr>
          <w:rFonts w:ascii="新細明體" w:eastAsia="新細明體" w:hAnsi="新細明體" w:hint="eastAsia"/>
          <w:color w:val="FF0000"/>
          <w:kern w:val="0"/>
          <w:szCs w:val="24"/>
        </w:rPr>
        <w:t>催化劑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新細明體" w:eastAsia="新細明體" w:hAnsi="新細明體" w:cs="新細明體" w:hint="eastAsia"/>
          <w:color w:val="FF0000"/>
          <w:kern w:val="0"/>
          <w:szCs w:val="24"/>
        </w:rPr>
        <w:t>降低活化能</w:t>
      </w:r>
    </w:p>
    <w:p w:rsidR="009B0BD0" w:rsidRPr="009B0BD0" w:rsidRDefault="009B0BD0" w:rsidP="00D11BFC">
      <w:pPr>
        <w:widowControl/>
        <w:numPr>
          <w:ilvl w:val="0"/>
          <w:numId w:val="16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酵素需以</w:t>
      </w:r>
      <w:r w:rsidRPr="009B0BD0">
        <w:rPr>
          <w:rFonts w:hAnsi="標楷體" w:hint="eastAsia"/>
          <w:color w:val="FF0000"/>
          <w:kern w:val="0"/>
          <w:szCs w:val="24"/>
        </w:rPr>
        <w:t>活化部位</w:t>
      </w:r>
      <w:r w:rsidRPr="009B0BD0">
        <w:rPr>
          <w:rFonts w:hAnsi="Arial"/>
          <w:color w:val="0D0D0D" w:themeColor="text1" w:themeTint="F2"/>
          <w:kern w:val="0"/>
          <w:szCs w:val="24"/>
        </w:rPr>
        <w:t>(active site)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和</w:t>
      </w:r>
      <w:r w:rsidRPr="009B0BD0">
        <w:rPr>
          <w:rFonts w:hAnsi="標楷體" w:hint="eastAsia"/>
          <w:color w:val="FF0000"/>
          <w:kern w:val="0"/>
          <w:szCs w:val="24"/>
        </w:rPr>
        <w:t>受質結合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後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才能作用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，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降低活化能</w:t>
      </w:r>
    </w:p>
    <w:p w:rsidR="009B0BD0" w:rsidRPr="009B0BD0" w:rsidRDefault="009B0BD0" w:rsidP="00D11BFC">
      <w:pPr>
        <w:widowControl/>
        <w:numPr>
          <w:ilvl w:val="0"/>
          <w:numId w:val="17"/>
        </w:numPr>
        <w:spacing w:beforeLines="35" w:before="84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酵素的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活化部位由</w:t>
      </w:r>
      <w:r w:rsidRPr="009B0BD0">
        <w:rPr>
          <w:rFonts w:hAnsi="標楷體" w:hint="eastAsia"/>
          <w:color w:val="FF0000"/>
          <w:kern w:val="0"/>
          <w:szCs w:val="24"/>
        </w:rPr>
        <w:t>少數幾個胺基酸</w:t>
      </w:r>
      <w:r w:rsidRPr="009B0BD0">
        <w:rPr>
          <w:rFonts w:hAnsi="標楷體" w:hint="eastAsia"/>
          <w:color w:val="FF0000"/>
          <w:kern w:val="0"/>
          <w:szCs w:val="24"/>
        </w:rPr>
        <w:t>構成</w:t>
      </w:r>
    </w:p>
    <w:p w:rsidR="009B0BD0" w:rsidRPr="009B0BD0" w:rsidRDefault="009B0BD0" w:rsidP="00D11BFC">
      <w:pPr>
        <w:widowControl/>
        <w:spacing w:beforeLines="35" w:before="84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易</w:t>
      </w:r>
      <w:r w:rsidRPr="009B0BD0">
        <w:rPr>
          <w:rFonts w:hAnsi="標楷體" w:cs="新細明體" w:hint="eastAsia"/>
          <w:color w:val="FF0000"/>
          <w:kern w:val="0"/>
          <w:szCs w:val="24"/>
        </w:rPr>
        <w:t>受到高溫</w:t>
      </w:r>
      <w:r w:rsidRPr="009B0BD0">
        <w:rPr>
          <w:rFonts w:hAnsi="標楷體" w:cs="新細明體" w:hint="eastAsia"/>
          <w:color w:val="FF0000"/>
          <w:kern w:val="0"/>
          <w:szCs w:val="24"/>
        </w:rPr>
        <w:t>與</w:t>
      </w:r>
      <w:r w:rsidRPr="009B0BD0">
        <w:rPr>
          <w:rFonts w:hAnsi="Arial" w:cs="Arial"/>
          <w:color w:val="FF0000"/>
          <w:kern w:val="0"/>
          <w:szCs w:val="24"/>
        </w:rPr>
        <w:t>pH</w:t>
      </w:r>
      <w:r w:rsidRPr="009B0BD0">
        <w:rPr>
          <w:rFonts w:hAnsi="標楷體" w:cs="新細明體" w:hint="eastAsia"/>
          <w:color w:val="FF0000"/>
          <w:kern w:val="0"/>
          <w:szCs w:val="24"/>
        </w:rPr>
        <w:t>值影響</w:t>
      </w:r>
    </w:p>
    <w:p w:rsidR="009B0BD0" w:rsidRPr="009B0BD0" w:rsidRDefault="009B0BD0" w:rsidP="00D11BFC">
      <w:pPr>
        <w:widowControl/>
        <w:spacing w:beforeLines="35" w:before="84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生物體膜的重要性</w:t>
      </w:r>
    </w:p>
    <w:p w:rsidR="009B0BD0" w:rsidRPr="009B0BD0" w:rsidRDefault="009B0BD0" w:rsidP="00D11BFC">
      <w:pPr>
        <w:spacing w:beforeLines="35" w:before="84" w:line="240" w:lineRule="atLeast"/>
        <w:rPr>
          <w:szCs w:val="24"/>
        </w:rPr>
      </w:pPr>
      <w:r w:rsidRPr="009B0BD0">
        <w:rPr>
          <w:rFonts w:hint="eastAsia"/>
          <w:szCs w:val="24"/>
        </w:rPr>
        <w:t>構成細胞的膜成分主要是由雙層磷脂構成</w:t>
      </w:r>
    </w:p>
    <w:p w:rsidR="009B0BD0" w:rsidRPr="009B0BD0" w:rsidRDefault="009B0BD0" w:rsidP="00D11BFC">
      <w:pPr>
        <w:spacing w:beforeLines="35" w:before="84" w:line="240" w:lineRule="atLeast"/>
        <w:rPr>
          <w:szCs w:val="24"/>
        </w:rPr>
      </w:pPr>
      <w:r w:rsidRPr="009B0BD0">
        <w:rPr>
          <w:rFonts w:hint="eastAsia"/>
          <w:szCs w:val="24"/>
        </w:rPr>
        <w:t>膜可以用來隔離水溶液</w:t>
      </w:r>
    </w:p>
    <w:p w:rsidR="009B0BD0" w:rsidRPr="009B0BD0" w:rsidRDefault="009B0BD0" w:rsidP="00D11BFC">
      <w:pPr>
        <w:spacing w:beforeLines="35" w:before="84" w:line="240" w:lineRule="atLeast"/>
        <w:rPr>
          <w:szCs w:val="24"/>
        </w:rPr>
      </w:pPr>
      <w:r w:rsidRPr="009B0BD0">
        <w:rPr>
          <w:rFonts w:hint="eastAsia"/>
          <w:szCs w:val="24"/>
        </w:rPr>
        <w:t>形成一封閉區間</w:t>
      </w:r>
    </w:p>
    <w:p w:rsidR="009B0BD0" w:rsidRPr="009B0BD0" w:rsidRDefault="009B0BD0" w:rsidP="00D11BFC">
      <w:pPr>
        <w:spacing w:beforeLines="35" w:before="84" w:line="240" w:lineRule="atLeast"/>
        <w:rPr>
          <w:szCs w:val="24"/>
        </w:rPr>
      </w:pPr>
      <w:r w:rsidRPr="009B0BD0">
        <w:rPr>
          <w:rFonts w:hint="eastAsia"/>
          <w:szCs w:val="24"/>
        </w:rPr>
        <w:t>重要性</w:t>
      </w:r>
    </w:p>
    <w:p w:rsidR="009B0BD0" w:rsidRPr="009B0BD0" w:rsidRDefault="009B0BD0" w:rsidP="00D11BFC">
      <w:pPr>
        <w:numPr>
          <w:ilvl w:val="0"/>
          <w:numId w:val="33"/>
        </w:numPr>
        <w:spacing w:beforeLines="35" w:before="84" w:line="240" w:lineRule="atLeast"/>
        <w:rPr>
          <w:szCs w:val="24"/>
        </w:rPr>
      </w:pPr>
      <w:r w:rsidRPr="009B0BD0">
        <w:rPr>
          <w:rFonts w:hint="eastAsia"/>
          <w:szCs w:val="24"/>
        </w:rPr>
        <w:t>區隔細胞內外</w:t>
      </w:r>
    </w:p>
    <w:p w:rsidR="009B0BD0" w:rsidRPr="009B0BD0" w:rsidRDefault="009B0BD0" w:rsidP="00D11BFC">
      <w:pPr>
        <w:numPr>
          <w:ilvl w:val="0"/>
          <w:numId w:val="33"/>
        </w:numPr>
        <w:spacing w:beforeLines="35" w:before="84" w:line="240" w:lineRule="atLeast"/>
        <w:rPr>
          <w:szCs w:val="24"/>
        </w:rPr>
      </w:pPr>
      <w:r w:rsidRPr="009B0BD0">
        <w:rPr>
          <w:rFonts w:hint="eastAsia"/>
          <w:szCs w:val="24"/>
        </w:rPr>
        <w:t>形成特定環境</w:t>
      </w:r>
      <w:r w:rsidRPr="009B0BD0">
        <w:rPr>
          <w:rFonts w:asciiTheme="minorEastAsia" w:hAnsiTheme="minorEastAsia" w:hint="eastAsia"/>
          <w:szCs w:val="24"/>
        </w:rPr>
        <w:t>（例如膜狀胞器）</w:t>
      </w:r>
      <w:r w:rsidRPr="009B0BD0">
        <w:rPr>
          <w:rFonts w:hint="eastAsia"/>
          <w:szCs w:val="24"/>
        </w:rPr>
        <w:t>，有利特定酵素作用</w:t>
      </w:r>
    </w:p>
    <w:p w:rsidR="009B0BD0" w:rsidRPr="009B0BD0" w:rsidRDefault="009B0BD0" w:rsidP="00D11BFC">
      <w:pPr>
        <w:numPr>
          <w:ilvl w:val="0"/>
          <w:numId w:val="33"/>
        </w:numPr>
        <w:spacing w:beforeLines="35" w:before="84" w:line="240" w:lineRule="atLeast"/>
        <w:rPr>
          <w:szCs w:val="24"/>
        </w:rPr>
      </w:pPr>
      <w:r w:rsidRPr="009B0BD0">
        <w:rPr>
          <w:rFonts w:hint="eastAsia"/>
          <w:szCs w:val="24"/>
        </w:rPr>
        <w:t>膜上有特殊蛋白，具有特殊功能</w:t>
      </w:r>
    </w:p>
    <w:p w:rsidR="009B0BD0" w:rsidRPr="009B0BD0" w:rsidRDefault="009B0BD0" w:rsidP="00D11BFC">
      <w:pPr>
        <w:spacing w:beforeLines="35" w:before="84" w:line="240" w:lineRule="atLeast"/>
        <w:rPr>
          <w:b/>
          <w:bCs/>
          <w:szCs w:val="24"/>
        </w:rPr>
      </w:pPr>
      <w:r w:rsidRPr="009B0BD0">
        <w:rPr>
          <w:rFonts w:hint="eastAsia"/>
          <w:b/>
          <w:bCs/>
          <w:szCs w:val="24"/>
        </w:rPr>
        <w:t>附註</w:t>
      </w:r>
      <w:r w:rsidRPr="009B0BD0">
        <w:rPr>
          <w:rFonts w:hint="eastAsia"/>
          <w:b/>
          <w:bCs/>
          <w:szCs w:val="24"/>
        </w:rPr>
        <w:t>:</w:t>
      </w:r>
      <w:r w:rsidRPr="009B0BD0">
        <w:rPr>
          <w:rFonts w:hint="eastAsia"/>
          <w:b/>
          <w:bCs/>
          <w:szCs w:val="24"/>
        </w:rPr>
        <w:t>胞器需有特定的形狀及功能</w:t>
      </w:r>
      <w:r w:rsidRPr="009B0BD0">
        <w:rPr>
          <w:rFonts w:asciiTheme="minorEastAsia" w:hAnsiTheme="minorEastAsia" w:hint="eastAsia"/>
          <w:b/>
          <w:bCs/>
          <w:szCs w:val="24"/>
        </w:rPr>
        <w:t>，</w:t>
      </w:r>
      <w:r w:rsidRPr="009B0BD0">
        <w:rPr>
          <w:rFonts w:hint="eastAsia"/>
          <w:b/>
          <w:bCs/>
          <w:szCs w:val="24"/>
        </w:rPr>
        <w:t>且核糖體不具膜</w:t>
      </w:r>
    </w:p>
    <w:p w:rsidR="009B0BD0" w:rsidRPr="009B0BD0" w:rsidRDefault="009B0BD0" w:rsidP="00D11BFC">
      <w:pPr>
        <w:spacing w:beforeLines="35" w:before="84" w:line="240" w:lineRule="atLeast"/>
        <w:rPr>
          <w:b/>
          <w:bCs/>
          <w:szCs w:val="24"/>
        </w:rPr>
      </w:pPr>
    </w:p>
    <w:p w:rsidR="009B0BD0" w:rsidRPr="009B0BD0" w:rsidRDefault="009B0BD0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生物體的特殊能量物質：</w:t>
      </w: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ATP</w:t>
      </w:r>
    </w:p>
    <w:p w:rsidR="009B0BD0" w:rsidRPr="009B0BD0" w:rsidRDefault="009B0BD0" w:rsidP="000D7585">
      <w:pPr>
        <w:numPr>
          <w:ilvl w:val="0"/>
          <w:numId w:val="34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ATP</w:t>
      </w:r>
      <w:r w:rsidRPr="009B0BD0">
        <w:rPr>
          <w:rFonts w:hint="eastAsia"/>
          <w:szCs w:val="24"/>
        </w:rPr>
        <w:t>為能量貨幣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ATP</w:t>
      </w:r>
      <w:r w:rsidRPr="009B0BD0">
        <w:rPr>
          <w:rFonts w:hint="eastAsia"/>
          <w:szCs w:val="24"/>
        </w:rPr>
        <w:t>的磷酸鍵不穩定，容易水解釋出能量</w:t>
      </w:r>
    </w:p>
    <w:p w:rsidR="009B0BD0" w:rsidRPr="009B0BD0" w:rsidRDefault="00F278BA" w:rsidP="000D7585">
      <w:pPr>
        <w:numPr>
          <w:ilvl w:val="0"/>
          <w:numId w:val="35"/>
        </w:numPr>
        <w:tabs>
          <w:tab w:val="clear" w:pos="720"/>
        </w:tabs>
        <w:spacing w:beforeLines="25" w:before="60" w:line="240" w:lineRule="atLeast"/>
        <w:ind w:left="284" w:hanging="142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313C2204" wp14:editId="6AF1CDAA">
            <wp:simplePos x="0" y="0"/>
            <wp:positionH relativeFrom="column">
              <wp:posOffset>2865755</wp:posOffset>
            </wp:positionH>
            <wp:positionV relativeFrom="paragraph">
              <wp:posOffset>104775</wp:posOffset>
            </wp:positionV>
            <wp:extent cx="3586480" cy="1861820"/>
            <wp:effectExtent l="0" t="0" r="0" b="508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  <a14:imgEffect>
                                <a14:brightnessContrast bright="-23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86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BD0" w:rsidRPr="009B0BD0">
        <w:rPr>
          <w:rFonts w:hint="eastAsia"/>
          <w:szCs w:val="24"/>
        </w:rPr>
        <w:t>ATP</w:t>
      </w:r>
      <w:r w:rsidR="009B0BD0" w:rsidRPr="009B0BD0">
        <w:rPr>
          <w:rFonts w:hint="eastAsia"/>
          <w:szCs w:val="24"/>
        </w:rPr>
        <w:t>水解釋出的能量剛好</w:t>
      </w:r>
    </w:p>
    <w:p w:rsidR="009B0BD0" w:rsidRPr="009B0BD0" w:rsidRDefault="009B0BD0" w:rsidP="000D7585">
      <w:pPr>
        <w:numPr>
          <w:ilvl w:val="1"/>
          <w:numId w:val="35"/>
        </w:numPr>
        <w:tabs>
          <w:tab w:val="clear" w:pos="1440"/>
          <w:tab w:val="num" w:pos="567"/>
        </w:tabs>
        <w:spacing w:beforeLines="25" w:before="60" w:line="240" w:lineRule="atLeast"/>
        <w:ind w:hanging="1156"/>
        <w:rPr>
          <w:szCs w:val="24"/>
        </w:rPr>
      </w:pPr>
      <w:r w:rsidRPr="009B0BD0">
        <w:rPr>
          <w:rFonts w:hint="eastAsia"/>
          <w:szCs w:val="24"/>
        </w:rPr>
        <w:t>太大：產生大量的熱</w:t>
      </w:r>
    </w:p>
    <w:p w:rsidR="009B0BD0" w:rsidRPr="009B0BD0" w:rsidRDefault="009B0BD0" w:rsidP="000D7585">
      <w:pPr>
        <w:spacing w:beforeLines="25" w:before="60" w:line="240" w:lineRule="atLeast"/>
        <w:ind w:leftChars="354" w:left="850" w:firstLine="1"/>
        <w:rPr>
          <w:szCs w:val="24"/>
        </w:rPr>
      </w:pPr>
      <w:r w:rsidRPr="009B0BD0">
        <w:rPr>
          <w:rFonts w:hint="eastAsia"/>
          <w:szCs w:val="24"/>
        </w:rPr>
        <w:t>浪費且危險</w:t>
      </w:r>
      <w:r w:rsidRPr="009B0BD0">
        <w:rPr>
          <w:rFonts w:hint="eastAsia"/>
          <w:szCs w:val="24"/>
        </w:rPr>
        <w:t>(</w:t>
      </w:r>
      <w:r w:rsidRPr="009B0BD0">
        <w:rPr>
          <w:rFonts w:hint="eastAsia"/>
          <w:szCs w:val="24"/>
        </w:rPr>
        <w:t>提高溫度</w:t>
      </w:r>
      <w:r w:rsidRPr="009B0BD0">
        <w:rPr>
          <w:rFonts w:hint="eastAsia"/>
          <w:szCs w:val="24"/>
        </w:rPr>
        <w:t>)</w:t>
      </w:r>
    </w:p>
    <w:p w:rsidR="009B0BD0" w:rsidRPr="009B0BD0" w:rsidRDefault="009B0BD0" w:rsidP="000D7585">
      <w:pPr>
        <w:numPr>
          <w:ilvl w:val="1"/>
          <w:numId w:val="35"/>
        </w:numPr>
        <w:tabs>
          <w:tab w:val="clear" w:pos="1440"/>
          <w:tab w:val="num" w:pos="567"/>
        </w:tabs>
        <w:spacing w:beforeLines="25" w:before="60" w:line="240" w:lineRule="atLeast"/>
        <w:ind w:hanging="1156"/>
        <w:rPr>
          <w:szCs w:val="24"/>
        </w:rPr>
      </w:pPr>
      <w:r w:rsidRPr="009B0BD0">
        <w:rPr>
          <w:rFonts w:hint="eastAsia"/>
          <w:szCs w:val="24"/>
        </w:rPr>
        <w:t>太小：無法推動反應</w:t>
      </w:r>
    </w:p>
    <w:p w:rsidR="009B0BD0" w:rsidRDefault="009B0BD0" w:rsidP="000D7585">
      <w:pPr>
        <w:numPr>
          <w:ilvl w:val="1"/>
          <w:numId w:val="35"/>
        </w:numPr>
        <w:tabs>
          <w:tab w:val="clear" w:pos="1440"/>
          <w:tab w:val="num" w:pos="567"/>
          <w:tab w:val="num" w:pos="720"/>
        </w:tabs>
        <w:spacing w:beforeLines="25" w:before="60" w:line="240" w:lineRule="atLeast"/>
        <w:ind w:left="709" w:hanging="425"/>
        <w:rPr>
          <w:rFonts w:hint="eastAsia"/>
          <w:szCs w:val="24"/>
        </w:rPr>
      </w:pPr>
      <w:r w:rsidRPr="009B0BD0">
        <w:rPr>
          <w:rFonts w:hint="eastAsia"/>
          <w:szCs w:val="24"/>
        </w:rPr>
        <w:t>ATP</w:t>
      </w:r>
      <w:r w:rsidRPr="009B0BD0">
        <w:rPr>
          <w:rFonts w:hint="eastAsia"/>
          <w:szCs w:val="24"/>
        </w:rPr>
        <w:t>能將自己磷酸根轉移至其他分子，使反應物產生磷酸化，有利反應的進行</w:t>
      </w:r>
    </w:p>
    <w:p w:rsidR="00F95B2C" w:rsidRPr="009B0BD0" w:rsidRDefault="000D7585" w:rsidP="000D7585">
      <w:pPr>
        <w:spacing w:beforeLines="25" w:before="60" w:line="240" w:lineRule="atLeast"/>
        <w:ind w:left="284"/>
        <w:rPr>
          <w:szCs w:val="24"/>
        </w:rPr>
      </w:pPr>
      <w:r w:rsidRPr="000D7585">
        <w:rPr>
          <w:rFonts w:eastAsia="新細明體" w:hAnsi="Arial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E8AA99" wp14:editId="46E56468">
                <wp:simplePos x="0" y="0"/>
                <wp:positionH relativeFrom="column">
                  <wp:posOffset>4166235</wp:posOffset>
                </wp:positionH>
                <wp:positionV relativeFrom="paragraph">
                  <wp:posOffset>161290</wp:posOffset>
                </wp:positionV>
                <wp:extent cx="843280" cy="1403985"/>
                <wp:effectExtent l="0" t="0" r="13970" b="2540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585" w:rsidRDefault="000D7585" w:rsidP="000D7585">
                            <w:pPr>
                              <w:widowControl/>
                              <w:spacing w:beforeLines="25" w:before="60" w:line="240" w:lineRule="atLeast"/>
                              <w:textAlignment w:val="baseline"/>
                            </w:pPr>
                            <w:r w:rsidRPr="000D7585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>ATP</w:t>
                            </w:r>
                            <w:r w:rsidRPr="000D758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Cs w:val="24"/>
                              </w:rPr>
                              <w:t>與</w:t>
                            </w:r>
                            <w:r w:rsidRPr="000D7585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Cs w:val="24"/>
                              </w:rPr>
                              <w:t>ADP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8.05pt;margin-top:12.7pt;width:66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">
                <v:textbox style="mso-fit-shape-to-text:t">
                  <w:txbxContent>
                    <w:p w:rsidR="000D7585" w:rsidRDefault="000D7585" w:rsidP="000D7585">
                      <w:pPr>
                        <w:widowControl/>
                        <w:spacing w:beforeLines="25" w:before="60" w:line="240" w:lineRule="atLeast"/>
                        <w:textAlignment w:val="baseline"/>
                      </w:pPr>
                      <w:r w:rsidRPr="000D7585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>ATP</w:t>
                      </w:r>
                      <w:r w:rsidRPr="000D7585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Cs w:val="24"/>
                        </w:rPr>
                        <w:t>與</w:t>
                      </w:r>
                      <w:r w:rsidRPr="000D7585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Cs w:val="24"/>
                        </w:rPr>
                        <w:t>ADP</w:t>
                      </w:r>
                    </w:p>
                  </w:txbxContent>
                </v:textbox>
              </v:shape>
            </w:pict>
          </mc:Fallback>
        </mc:AlternateContent>
      </w:r>
    </w:p>
    <w:p w:rsidR="00F95B2C" w:rsidRDefault="00F95B2C" w:rsidP="000D7585">
      <w:pPr>
        <w:widowControl/>
        <w:spacing w:beforeLines="25" w:before="60" w:line="240" w:lineRule="atLeast"/>
        <w:textAlignment w:val="baseline"/>
        <w:rPr>
          <w:rFonts w:eastAsia="新細明體" w:hAnsi="Arial" w:hint="eastAsia"/>
          <w:color w:val="000000" w:themeColor="text1"/>
          <w:kern w:val="0"/>
          <w:szCs w:val="24"/>
        </w:rPr>
      </w:pPr>
      <w:r>
        <w:rPr>
          <w:rFonts w:eastAsia="新細明體" w:hAnsi="Arial" w:hint="eastAsia"/>
          <w:color w:val="000000" w:themeColor="text1"/>
          <w:kern w:val="0"/>
          <w:szCs w:val="24"/>
        </w:rPr>
        <w:t xml:space="preserve">                                                               </w:t>
      </w:r>
    </w:p>
    <w:p w:rsidR="00F278BA" w:rsidRPr="000D7585" w:rsidRDefault="00F95B2C" w:rsidP="000D7585">
      <w:pPr>
        <w:widowControl/>
        <w:spacing w:beforeLines="25" w:before="60" w:line="240" w:lineRule="atLeast"/>
        <w:textAlignment w:val="baseline"/>
        <w:rPr>
          <w:rFonts w:ascii="標楷體" w:eastAsia="標楷體" w:hAnsi="標楷體"/>
          <w:b/>
          <w:color w:val="0070C0"/>
          <w:kern w:val="0"/>
          <w:sz w:val="22"/>
        </w:rPr>
      </w:pPr>
      <w:r>
        <w:rPr>
          <w:rFonts w:eastAsia="新細明體" w:hAnsi="Arial" w:hint="eastAsia"/>
          <w:color w:val="000000" w:themeColor="text1"/>
          <w:kern w:val="0"/>
          <w:szCs w:val="24"/>
        </w:rPr>
        <w:t xml:space="preserve">                                     </w:t>
      </w:r>
      <w:r w:rsidR="000D7585">
        <w:rPr>
          <w:rFonts w:eastAsia="新細明體" w:hAnsi="Arial" w:hint="eastAsia"/>
          <w:color w:val="000000" w:themeColor="text1"/>
          <w:kern w:val="0"/>
          <w:szCs w:val="24"/>
        </w:rPr>
        <w:t xml:space="preserve">                  </w:t>
      </w:r>
    </w:p>
    <w:p w:rsidR="009B0BD0" w:rsidRPr="009B0BD0" w:rsidRDefault="009B0BD0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生物體中有機化合物的轉變</w:t>
      </w:r>
    </w:p>
    <w:p w:rsidR="009B0BD0" w:rsidRPr="009B0BD0" w:rsidRDefault="009B0BD0" w:rsidP="000D7585">
      <w:pPr>
        <w:widowControl/>
        <w:numPr>
          <w:ilvl w:val="0"/>
          <w:numId w:val="22"/>
        </w:numPr>
        <w:spacing w:beforeLines="25" w:before="60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官能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基</w:t>
      </w:r>
      <w:r w:rsidRPr="009B0BD0">
        <w:rPr>
          <w:rFonts w:hAnsi="Arial"/>
          <w:color w:val="0D0D0D" w:themeColor="text1" w:themeTint="F2"/>
          <w:kern w:val="0"/>
          <w:szCs w:val="24"/>
        </w:rPr>
        <w:t>(functional groups</w:t>
      </w:r>
      <w:r w:rsidRPr="009B0BD0">
        <w:rPr>
          <w:rFonts w:hAnsi="Arial"/>
          <w:color w:val="0D0D0D" w:themeColor="text1" w:themeTint="F2"/>
          <w:kern w:val="0"/>
          <w:szCs w:val="24"/>
        </w:rPr>
        <w:t>)</w:t>
      </w:r>
      <w:r w:rsidR="00082CEC">
        <w:rPr>
          <w:rFonts w:hAnsi="Arial" w:hint="eastAsia"/>
          <w:color w:val="0D0D0D" w:themeColor="text1" w:themeTint="F2"/>
          <w:kern w:val="0"/>
          <w:szCs w:val="24"/>
        </w:rPr>
        <w:t>:</w:t>
      </w:r>
    </w:p>
    <w:p w:rsidR="009B0BD0" w:rsidRPr="009B0BD0" w:rsidRDefault="009B0BD0" w:rsidP="000D7585">
      <w:pPr>
        <w:widowControl/>
        <w:spacing w:beforeLines="25" w:before="60" w:line="240" w:lineRule="atLeast"/>
        <w:ind w:left="720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是指有機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分子</w:t>
      </w:r>
      <w:r w:rsidRPr="009B0BD0">
        <w:rPr>
          <w:rFonts w:hAnsi="標楷體" w:cs="新細明體" w:hint="eastAsia"/>
          <w:color w:val="FF0000"/>
          <w:kern w:val="0"/>
          <w:szCs w:val="24"/>
        </w:rPr>
        <w:t>碳骨架</w:t>
      </w:r>
      <w:r w:rsidRPr="009B0BD0">
        <w:rPr>
          <w:rFonts w:hAnsi="標楷體" w:cs="新細明體" w:hint="eastAsia"/>
          <w:color w:val="0D0D0D" w:themeColor="text1" w:themeTint="F2"/>
          <w:kern w:val="0"/>
          <w:szCs w:val="24"/>
        </w:rPr>
        <w:t>上的特殊</w:t>
      </w:r>
      <w:r w:rsidRPr="009B0BD0">
        <w:rPr>
          <w:rFonts w:hAnsi="標楷體" w:cs="新細明體" w:hint="eastAsia"/>
          <w:color w:val="FF0000"/>
          <w:kern w:val="0"/>
          <w:szCs w:val="24"/>
        </w:rPr>
        <w:t>原子基</w:t>
      </w:r>
      <w:r w:rsidRPr="009B0BD0">
        <w:rPr>
          <w:rFonts w:hAnsi="標楷體" w:cs="新細明體" w:hint="eastAsia"/>
          <w:color w:val="FF0000"/>
          <w:kern w:val="0"/>
          <w:szCs w:val="24"/>
        </w:rPr>
        <w:t>團</w:t>
      </w:r>
      <w:r w:rsidR="00082CEC">
        <w:rPr>
          <w:rFonts w:asciiTheme="minorEastAsia" w:hAnsiTheme="minorEastAsia" w:cs="新細明體" w:hint="eastAsia"/>
          <w:color w:val="FF0000"/>
          <w:kern w:val="0"/>
          <w:szCs w:val="24"/>
        </w:rPr>
        <w:t>，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使</w:t>
      </w:r>
      <w:r w:rsidRPr="009B0BD0">
        <w:rPr>
          <w:rFonts w:ascii="新細明體" w:eastAsia="新細明體" w:hAnsi="新細明體" w:cs="新細明體" w:hint="eastAsia"/>
          <w:color w:val="0D0D0D" w:themeColor="text1" w:themeTint="F2"/>
          <w:kern w:val="0"/>
          <w:szCs w:val="24"/>
        </w:rPr>
        <w:t>物質</w:t>
      </w:r>
      <w:r w:rsidRPr="009B0BD0">
        <w:rPr>
          <w:rFonts w:ascii="新細明體" w:hAnsi="標楷體" w:cs="新細明體" w:hint="eastAsia"/>
          <w:color w:val="0D0D0D" w:themeColor="text1" w:themeTint="F2"/>
          <w:kern w:val="0"/>
          <w:szCs w:val="24"/>
        </w:rPr>
        <w:t>具有</w:t>
      </w:r>
      <w:r w:rsidRPr="009B0BD0">
        <w:rPr>
          <w:rFonts w:ascii="新細明體" w:hAnsi="標楷體" w:cs="新細明體" w:hint="eastAsia"/>
          <w:color w:val="FF0000"/>
          <w:kern w:val="0"/>
          <w:szCs w:val="24"/>
        </w:rPr>
        <w:t>特殊</w:t>
      </w:r>
      <w:r w:rsidRPr="009B0BD0">
        <w:rPr>
          <w:rFonts w:ascii="新細明體" w:hAnsi="標楷體" w:cs="新細明體" w:hint="eastAsia"/>
          <w:color w:val="FF0000"/>
          <w:kern w:val="0"/>
          <w:szCs w:val="24"/>
        </w:rPr>
        <w:t>化學性質</w:t>
      </w:r>
    </w:p>
    <w:p w:rsidR="009B0BD0" w:rsidRPr="009B0BD0" w:rsidRDefault="009B0BD0" w:rsidP="000D7585">
      <w:pPr>
        <w:widowControl/>
        <w:numPr>
          <w:ilvl w:val="0"/>
          <w:numId w:val="23"/>
        </w:numPr>
        <w:spacing w:beforeLines="25" w:before="60" w:line="240" w:lineRule="atLeast"/>
        <w:textAlignment w:val="baseline"/>
        <w:rPr>
          <w:rFonts w:ascii="新細明體" w:eastAsia="新細明體" w:hAnsi="新細明體" w:cs="新細明體"/>
          <w:color w:val="009900"/>
          <w:kern w:val="0"/>
          <w:szCs w:val="24"/>
        </w:rPr>
      </w:pPr>
      <w:r w:rsidRPr="009B0BD0">
        <w:rPr>
          <w:rFonts w:ascii="新細明體" w:hAnsi="標楷體" w:hint="eastAsia"/>
          <w:color w:val="0D0D0D" w:themeColor="text1" w:themeTint="F2"/>
          <w:kern w:val="0"/>
          <w:szCs w:val="24"/>
        </w:rPr>
        <w:t>官能基是生物體內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最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常涉及</w:t>
      </w:r>
      <w:r w:rsidRPr="009B0BD0">
        <w:rPr>
          <w:rFonts w:hAnsi="標楷體" w:hint="eastAsia"/>
          <w:color w:val="FF0000"/>
          <w:kern w:val="0"/>
          <w:szCs w:val="24"/>
        </w:rPr>
        <w:t>化學反應的</w:t>
      </w:r>
      <w:r w:rsidRPr="009B0BD0">
        <w:rPr>
          <w:rFonts w:hAnsi="標楷體" w:hint="eastAsia"/>
          <w:color w:val="FF0000"/>
          <w:kern w:val="0"/>
          <w:szCs w:val="24"/>
        </w:rPr>
        <w:t>部分</w:t>
      </w:r>
    </w:p>
    <w:p w:rsidR="009B0BD0" w:rsidRPr="009B0BD0" w:rsidRDefault="009B0BD0" w:rsidP="000D7585">
      <w:pPr>
        <w:widowControl/>
        <w:numPr>
          <w:ilvl w:val="0"/>
          <w:numId w:val="23"/>
        </w:numPr>
        <w:spacing w:beforeLines="25" w:before="60" w:line="240" w:lineRule="atLeast"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hAnsi="標楷體" w:hint="eastAsia"/>
          <w:color w:val="0D0D0D" w:themeColor="text1" w:themeTint="F2"/>
          <w:kern w:val="0"/>
          <w:szCs w:val="24"/>
        </w:rPr>
        <w:t>官能基氧化能力</w:t>
      </w:r>
      <w:r w:rsidRPr="009B0BD0">
        <w:rPr>
          <w:rFonts w:hAnsi="標楷體" w:hint="eastAsia"/>
          <w:color w:val="0D0D0D" w:themeColor="text1" w:themeTint="F2"/>
          <w:kern w:val="0"/>
          <w:szCs w:val="24"/>
        </w:rPr>
        <w:t>大小</w:t>
      </w:r>
      <w:r w:rsidR="00082CEC" w:rsidRPr="00082CEC">
        <w:rPr>
          <w:rFonts w:hAnsi="標楷體" w:hint="eastAsia"/>
          <w:color w:val="0D0D0D" w:themeColor="text1" w:themeTint="F2"/>
          <w:kern w:val="0"/>
          <w:szCs w:val="24"/>
        </w:rPr>
        <w:t>:</w:t>
      </w:r>
      <w:r w:rsidRPr="009B0BD0">
        <w:rPr>
          <w:rFonts w:hAnsi="標楷體" w:cs="新細明體" w:hint="eastAsia"/>
          <w:color w:val="FF0000"/>
          <w:kern w:val="0"/>
          <w:szCs w:val="24"/>
        </w:rPr>
        <w:t>醇</w:t>
      </w:r>
      <w:r w:rsidRPr="009B0BD0">
        <w:rPr>
          <w:rFonts w:ascii="新細明體" w:eastAsia="新細明體" w:hAnsi="新細明體" w:cs="新細明體" w:hint="eastAsia"/>
          <w:color w:val="FF0000"/>
          <w:kern w:val="0"/>
          <w:szCs w:val="24"/>
        </w:rPr>
        <w:t>＞</w:t>
      </w:r>
      <w:r w:rsidRPr="009B0BD0">
        <w:rPr>
          <w:rFonts w:hAnsi="標楷體" w:cs="新細明體" w:hint="eastAsia"/>
          <w:color w:val="FF0000"/>
          <w:kern w:val="0"/>
          <w:szCs w:val="24"/>
        </w:rPr>
        <w:t>醛＞</w:t>
      </w:r>
      <w:r w:rsidRPr="009B0BD0">
        <w:rPr>
          <w:rFonts w:hAnsi="標楷體" w:cs="新細明體" w:hint="eastAsia"/>
          <w:color w:val="FF0000"/>
          <w:kern w:val="0"/>
          <w:szCs w:val="24"/>
        </w:rPr>
        <w:t>酸</w:t>
      </w:r>
    </w:p>
    <w:p w:rsidR="009B0BD0" w:rsidRPr="009B0BD0" w:rsidRDefault="009B0BD0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生物體內常見的化學反應</w:t>
      </w:r>
    </w:p>
    <w:p w:rsidR="009B0BD0" w:rsidRPr="009B0BD0" w:rsidRDefault="009B0BD0" w:rsidP="000D7585">
      <w:pPr>
        <w:numPr>
          <w:ilvl w:val="0"/>
          <w:numId w:val="37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合成反應：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指小分子聚合而成大分子的反應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藉由小分子之間的脫水反應</w:t>
      </w:r>
      <w:r w:rsidRPr="009B0BD0">
        <w:rPr>
          <w:szCs w:val="24"/>
        </w:rPr>
        <w:t xml:space="preserve">(dehydration reactions) </w:t>
      </w:r>
      <w:r w:rsidRPr="009B0BD0">
        <w:rPr>
          <w:rFonts w:hint="eastAsia"/>
          <w:szCs w:val="24"/>
        </w:rPr>
        <w:t>或縮合反應</w:t>
      </w:r>
      <w:r w:rsidRPr="009B0BD0">
        <w:rPr>
          <w:szCs w:val="24"/>
        </w:rPr>
        <w:t>(condensation reactions)</w:t>
      </w:r>
      <w:r w:rsidRPr="009B0BD0">
        <w:rPr>
          <w:rFonts w:hint="eastAsia"/>
          <w:szCs w:val="24"/>
        </w:rPr>
        <w:t>連結在一起形成大分子</w:t>
      </w:r>
    </w:p>
    <w:p w:rsidR="009B0BD0" w:rsidRPr="009B0BD0" w:rsidRDefault="009B0BD0" w:rsidP="000D7585">
      <w:pPr>
        <w:numPr>
          <w:ilvl w:val="0"/>
          <w:numId w:val="38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lastRenderedPageBreak/>
        <w:t>分解反應：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指大分子分解成小分子的反應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一般大分子需加水才能分解成為小分子，又稱為水解</w:t>
      </w:r>
      <w:r w:rsidRPr="009B0BD0">
        <w:rPr>
          <w:szCs w:val="24"/>
        </w:rPr>
        <w:t>(hydrolysis)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</w:p>
    <w:p w:rsidR="009B0BD0" w:rsidRPr="009B0BD0" w:rsidRDefault="009B0BD0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生物體的合成反應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合成反應的過程中</w:t>
      </w:r>
    </w:p>
    <w:p w:rsidR="009B0BD0" w:rsidRPr="009B0BD0" w:rsidRDefault="009B0BD0" w:rsidP="000D7585">
      <w:pPr>
        <w:numPr>
          <w:ilvl w:val="0"/>
          <w:numId w:val="39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一分子提供羥基</w:t>
      </w:r>
      <w:r w:rsidRPr="009B0BD0">
        <w:rPr>
          <w:szCs w:val="24"/>
        </w:rPr>
        <w:t>(</w:t>
      </w:r>
      <w:r w:rsidRPr="009B0BD0">
        <w:rPr>
          <w:rFonts w:hint="eastAsia"/>
          <w:szCs w:val="24"/>
        </w:rPr>
        <w:t>－ＯＨ</w:t>
      </w:r>
      <w:r w:rsidRPr="009B0BD0">
        <w:rPr>
          <w:szCs w:val="24"/>
        </w:rPr>
        <w:t>)</w:t>
      </w:r>
      <w:r w:rsidRPr="009B0BD0">
        <w:rPr>
          <w:rFonts w:hint="eastAsia"/>
          <w:szCs w:val="24"/>
        </w:rPr>
        <w:t>，一分子提供氫</w:t>
      </w:r>
      <w:r w:rsidRPr="009B0BD0">
        <w:rPr>
          <w:szCs w:val="24"/>
        </w:rPr>
        <w:t>(</w:t>
      </w:r>
      <w:r w:rsidRPr="009B0BD0">
        <w:rPr>
          <w:rFonts w:hint="eastAsia"/>
          <w:szCs w:val="24"/>
        </w:rPr>
        <w:t>－Ｈ</w:t>
      </w:r>
      <w:r w:rsidRPr="009B0BD0">
        <w:rPr>
          <w:szCs w:val="24"/>
        </w:rPr>
        <w:t>)</w:t>
      </w:r>
    </w:p>
    <w:p w:rsidR="009B0BD0" w:rsidRPr="009B0BD0" w:rsidRDefault="009B0BD0" w:rsidP="000D7585">
      <w:pPr>
        <w:numPr>
          <w:ilvl w:val="0"/>
          <w:numId w:val="39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反應需要提供能量</w:t>
      </w:r>
      <w:r w:rsidRPr="009B0BD0">
        <w:rPr>
          <w:szCs w:val="24"/>
        </w:rPr>
        <w:t>(</w:t>
      </w:r>
      <w:r w:rsidRPr="009B0BD0">
        <w:rPr>
          <w:rFonts w:hint="eastAsia"/>
          <w:szCs w:val="24"/>
        </w:rPr>
        <w:t>吸熱反應</w:t>
      </w:r>
      <w:r w:rsidRPr="009B0BD0">
        <w:rPr>
          <w:szCs w:val="24"/>
        </w:rPr>
        <w:t>endergonic reaction)</w:t>
      </w:r>
      <w:r w:rsidRPr="009B0BD0">
        <w:rPr>
          <w:rFonts w:hint="eastAsia"/>
          <w:szCs w:val="24"/>
        </w:rPr>
        <w:t>，並且需要酵素協助下才能發生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結果</w:t>
      </w:r>
    </w:p>
    <w:p w:rsidR="009B0BD0" w:rsidRPr="009B0BD0" w:rsidRDefault="009B0BD0" w:rsidP="000D7585">
      <w:pPr>
        <w:numPr>
          <w:ilvl w:val="0"/>
          <w:numId w:val="40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失去一分子水（生物體獲得水）</w:t>
      </w:r>
    </w:p>
    <w:p w:rsidR="009B0BD0" w:rsidRPr="009B0BD0" w:rsidRDefault="009B0BD0" w:rsidP="000D7585">
      <w:pPr>
        <w:numPr>
          <w:ilvl w:val="0"/>
          <w:numId w:val="40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能參與反應的官能基減少，反應後分子較安定</w:t>
      </w:r>
    </w:p>
    <w:p w:rsidR="009B0BD0" w:rsidRPr="009B0BD0" w:rsidRDefault="009B0BD0" w:rsidP="000D7585">
      <w:pPr>
        <w:numPr>
          <w:ilvl w:val="0"/>
          <w:numId w:val="40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大分子具有較多能量（用於儲存或結構）</w:t>
      </w:r>
    </w:p>
    <w:p w:rsidR="009B0BD0" w:rsidRPr="009B0BD0" w:rsidRDefault="009B0BD0" w:rsidP="000D7585">
      <w:pPr>
        <w:spacing w:beforeLines="25" w:before="60" w:line="240" w:lineRule="atLeast"/>
        <w:rPr>
          <w:b/>
          <w:bCs/>
          <w:szCs w:val="24"/>
        </w:rPr>
      </w:pPr>
    </w:p>
    <w:p w:rsidR="009B0BD0" w:rsidRPr="009B0BD0" w:rsidRDefault="009B0BD0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生物體的分解反應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分解反應的過程中</w:t>
      </w:r>
    </w:p>
    <w:p w:rsidR="009B0BD0" w:rsidRPr="009B0BD0" w:rsidRDefault="009B0BD0" w:rsidP="000D7585">
      <w:pPr>
        <w:numPr>
          <w:ilvl w:val="0"/>
          <w:numId w:val="41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一般大分子需加水才能進行分解反應</w:t>
      </w:r>
      <w:r w:rsidRPr="009B0BD0">
        <w:rPr>
          <w:rFonts w:asciiTheme="minorEastAsia" w:hAnsiTheme="minorEastAsia" w:hint="eastAsia"/>
          <w:szCs w:val="24"/>
        </w:rPr>
        <w:t>（水解）</w:t>
      </w:r>
    </w:p>
    <w:p w:rsidR="009B0BD0" w:rsidRPr="009B0BD0" w:rsidRDefault="009B0BD0" w:rsidP="000D7585">
      <w:pPr>
        <w:numPr>
          <w:ilvl w:val="0"/>
          <w:numId w:val="41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一般是放出能量</w:t>
      </w:r>
      <w:r w:rsidRPr="009B0BD0">
        <w:rPr>
          <w:szCs w:val="24"/>
        </w:rPr>
        <w:t>(</w:t>
      </w:r>
      <w:r w:rsidRPr="009B0BD0">
        <w:rPr>
          <w:rFonts w:hint="eastAsia"/>
          <w:szCs w:val="24"/>
        </w:rPr>
        <w:t>放熱反應</w:t>
      </w:r>
      <w:r w:rsidRPr="009B0BD0">
        <w:rPr>
          <w:rFonts w:hint="eastAsia"/>
          <w:szCs w:val="24"/>
        </w:rPr>
        <w:t xml:space="preserve"> </w:t>
      </w:r>
      <w:r w:rsidRPr="009B0BD0">
        <w:rPr>
          <w:szCs w:val="24"/>
        </w:rPr>
        <w:t>exergonic reaction)</w:t>
      </w:r>
      <w:r w:rsidRPr="009B0BD0">
        <w:rPr>
          <w:rFonts w:hint="eastAsia"/>
          <w:szCs w:val="24"/>
        </w:rPr>
        <w:t>，並且需要在酵素協助下才能發生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結果：與合成反應相反</w:t>
      </w:r>
    </w:p>
    <w:p w:rsidR="009B0BD0" w:rsidRPr="009B0BD0" w:rsidRDefault="009B0BD0" w:rsidP="000D7585">
      <w:pPr>
        <w:numPr>
          <w:ilvl w:val="0"/>
          <w:numId w:val="42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產生小分子，官能基數量增加</w:t>
      </w:r>
    </w:p>
    <w:p w:rsidR="009B0BD0" w:rsidRPr="00FD4775" w:rsidRDefault="009B0BD0" w:rsidP="000D7585">
      <w:pPr>
        <w:numPr>
          <w:ilvl w:val="0"/>
          <w:numId w:val="42"/>
        </w:numPr>
        <w:spacing w:beforeLines="25" w:before="60" w:line="240" w:lineRule="atLeast"/>
        <w:rPr>
          <w:szCs w:val="24"/>
        </w:rPr>
      </w:pPr>
      <w:r w:rsidRPr="00FD4775">
        <w:rPr>
          <w:rFonts w:hint="eastAsia"/>
          <w:szCs w:val="24"/>
        </w:rPr>
        <w:t>分子較不安定，易於進行反應</w:t>
      </w:r>
    </w:p>
    <w:p w:rsidR="009B0BD0" w:rsidRPr="009B0BD0" w:rsidRDefault="009B0BD0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生物體的系列反應與循環反應</w:t>
      </w:r>
    </w:p>
    <w:p w:rsidR="009B0BD0" w:rsidRPr="009B0BD0" w:rsidRDefault="00FD4775" w:rsidP="000D7585">
      <w:pPr>
        <w:numPr>
          <w:ilvl w:val="0"/>
          <w:numId w:val="43"/>
        </w:numPr>
        <w:spacing w:beforeLines="25" w:before="60" w:line="240" w:lineRule="atLeast"/>
        <w:rPr>
          <w:szCs w:val="24"/>
        </w:rPr>
      </w:pPr>
      <w:bookmarkStart w:id="0" w:name="_GoBack"/>
      <w:r>
        <w:rPr>
          <w:noProof/>
          <w:szCs w:val="24"/>
        </w:rPr>
        <w:drawing>
          <wp:anchor distT="0" distB="0" distL="114300" distR="114300" simplePos="0" relativeHeight="251666432" behindDoc="0" locked="0" layoutInCell="1" allowOverlap="1" wp14:anchorId="56A21868" wp14:editId="238F41D9">
            <wp:simplePos x="0" y="0"/>
            <wp:positionH relativeFrom="column">
              <wp:posOffset>2974975</wp:posOffset>
            </wp:positionH>
            <wp:positionV relativeFrom="page">
              <wp:posOffset>5475605</wp:posOffset>
            </wp:positionV>
            <wp:extent cx="3927475" cy="2719070"/>
            <wp:effectExtent l="0" t="0" r="0" b="508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19000" contrast="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75" cy="271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B0BD0" w:rsidRPr="009B0BD0">
        <w:rPr>
          <w:rFonts w:hint="eastAsia"/>
          <w:szCs w:val="24"/>
        </w:rPr>
        <w:t>系列反應</w:t>
      </w:r>
    </w:p>
    <w:p w:rsidR="009B0BD0" w:rsidRPr="009B0BD0" w:rsidRDefault="00082CEC" w:rsidP="000D7585">
      <w:pPr>
        <w:spacing w:beforeLines="25" w:before="60" w:line="240" w:lineRule="atLeast"/>
        <w:rPr>
          <w:szCs w:val="24"/>
        </w:rPr>
      </w:pPr>
      <w:r>
        <w:rPr>
          <w:rFonts w:hint="eastAsia"/>
          <w:szCs w:val="24"/>
        </w:rPr>
        <w:t xml:space="preserve">        </w:t>
      </w:r>
      <w:r w:rsidR="009B0BD0" w:rsidRPr="009B0BD0">
        <w:rPr>
          <w:rFonts w:hint="eastAsia"/>
          <w:szCs w:val="24"/>
        </w:rPr>
        <w:t>只需提供少量能量，即能促使反應的進行</w:t>
      </w:r>
    </w:p>
    <w:p w:rsidR="009B0BD0" w:rsidRPr="009B0BD0" w:rsidRDefault="009B0BD0" w:rsidP="000D7585">
      <w:pPr>
        <w:widowControl/>
        <w:numPr>
          <w:ilvl w:val="0"/>
          <w:numId w:val="45"/>
        </w:numPr>
        <w:spacing w:beforeLines="25" w:before="6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新細明體" w:eastAsia="新細明體" w:hAnsi="新細明體" w:cs="新細明體" w:hint="eastAsia"/>
          <w:kern w:val="0"/>
          <w:szCs w:val="24"/>
        </w:rPr>
        <w:t>增加化學反應的可及性</w:t>
      </w:r>
    </w:p>
    <w:p w:rsidR="009B0BD0" w:rsidRPr="009B0BD0" w:rsidRDefault="009B0BD0" w:rsidP="000D7585">
      <w:pPr>
        <w:widowControl/>
        <w:numPr>
          <w:ilvl w:val="0"/>
          <w:numId w:val="45"/>
        </w:numPr>
        <w:spacing w:beforeLines="25" w:before="6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新細明體" w:eastAsia="新細明體" w:hAnsi="新細明體" w:cs="新細明體" w:hint="eastAsia"/>
          <w:kern w:val="0"/>
          <w:szCs w:val="24"/>
        </w:rPr>
        <w:t>避免細胞溫度的上升</w:t>
      </w:r>
    </w:p>
    <w:p w:rsidR="009B0BD0" w:rsidRPr="009B0BD0" w:rsidRDefault="009B0BD0" w:rsidP="000D7585">
      <w:pPr>
        <w:numPr>
          <w:ilvl w:val="0"/>
          <w:numId w:val="44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循環反應</w:t>
      </w:r>
    </w:p>
    <w:p w:rsidR="009B0BD0" w:rsidRPr="009B0BD0" w:rsidRDefault="00082CEC" w:rsidP="000D7585">
      <w:pPr>
        <w:spacing w:beforeLines="25" w:before="60" w:line="240" w:lineRule="atLeast"/>
        <w:rPr>
          <w:szCs w:val="24"/>
        </w:rPr>
      </w:pPr>
      <w:r>
        <w:rPr>
          <w:rFonts w:hint="eastAsia"/>
          <w:szCs w:val="24"/>
        </w:rPr>
        <w:t xml:space="preserve">        </w:t>
      </w:r>
      <w:r w:rsidR="009B0BD0" w:rsidRPr="009B0BD0">
        <w:rPr>
          <w:rFonts w:hint="eastAsia"/>
          <w:szCs w:val="24"/>
        </w:rPr>
        <w:t>循環反應中的物質可以重複利用</w:t>
      </w:r>
    </w:p>
    <w:p w:rsidR="009B0BD0" w:rsidRPr="009B0BD0" w:rsidRDefault="00082CEC" w:rsidP="000D7585">
      <w:pPr>
        <w:spacing w:beforeLines="25" w:before="60" w:line="240" w:lineRule="atLeast"/>
        <w:ind w:left="240"/>
        <w:rPr>
          <w:szCs w:val="24"/>
        </w:rPr>
      </w:pPr>
      <w:r>
        <w:rPr>
          <w:rFonts w:hint="eastAsia"/>
          <w:szCs w:val="24"/>
        </w:rPr>
        <w:t xml:space="preserve">      </w:t>
      </w:r>
      <w:r w:rsidR="009B0BD0" w:rsidRPr="009B0BD0">
        <w:rPr>
          <w:rFonts w:hint="eastAsia"/>
          <w:szCs w:val="24"/>
        </w:rPr>
        <w:t>只需提供反應物，即可經由反應生成產物</w:t>
      </w:r>
    </w:p>
    <w:p w:rsidR="009B0BD0" w:rsidRPr="009B0BD0" w:rsidRDefault="009B0BD0" w:rsidP="000D7585">
      <w:pPr>
        <w:widowControl/>
        <w:numPr>
          <w:ilvl w:val="0"/>
          <w:numId w:val="46"/>
        </w:numPr>
        <w:spacing w:beforeLines="25" w:before="6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新細明體" w:eastAsia="新細明體" w:hAnsi="新細明體" w:cs="新細明體" w:hint="eastAsia"/>
          <w:kern w:val="0"/>
          <w:szCs w:val="24"/>
        </w:rPr>
        <w:t>細胞內的物質可以作有效及多方利用</w:t>
      </w:r>
    </w:p>
    <w:p w:rsidR="009B0BD0" w:rsidRPr="009B0BD0" w:rsidRDefault="009B0BD0" w:rsidP="000D7585">
      <w:pPr>
        <w:widowControl/>
        <w:numPr>
          <w:ilvl w:val="0"/>
          <w:numId w:val="46"/>
        </w:numPr>
        <w:spacing w:beforeLines="25" w:before="6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9B0BD0">
        <w:rPr>
          <w:rFonts w:ascii="新細明體" w:eastAsia="新細明體" w:hAnsi="新細明體" w:cs="新細明體" w:hint="eastAsia"/>
          <w:kern w:val="0"/>
          <w:szCs w:val="24"/>
        </w:rPr>
        <w:t>可以調控反應速率與方向</w:t>
      </w:r>
    </w:p>
    <w:p w:rsidR="000D7585" w:rsidRDefault="000D7585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 w:hint="eastAsia"/>
          <w:b/>
          <w:color w:val="0070C0"/>
          <w:kern w:val="0"/>
          <w:sz w:val="28"/>
          <w:szCs w:val="28"/>
        </w:rPr>
      </w:pPr>
    </w:p>
    <w:p w:rsidR="009B0BD0" w:rsidRPr="009B0BD0" w:rsidRDefault="009B0BD0" w:rsidP="000D7585">
      <w:pPr>
        <w:widowControl/>
        <w:spacing w:beforeLines="25" w:before="60" w:line="240" w:lineRule="atLeast"/>
        <w:jc w:val="center"/>
        <w:textAlignment w:val="baseline"/>
        <w:rPr>
          <w:rFonts w:hAnsi="標楷體"/>
          <w:b/>
          <w:color w:val="0070C0"/>
          <w:kern w:val="0"/>
          <w:sz w:val="28"/>
          <w:szCs w:val="28"/>
        </w:rPr>
      </w:pPr>
      <w:r w:rsidRPr="009B0BD0">
        <w:rPr>
          <w:rFonts w:hAnsi="標楷體" w:hint="eastAsia"/>
          <w:b/>
          <w:color w:val="0070C0"/>
          <w:kern w:val="0"/>
          <w:sz w:val="28"/>
          <w:szCs w:val="28"/>
        </w:rPr>
        <w:t>細胞內物質與能量的轉換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細胞存活需包括</w:t>
      </w:r>
    </w:p>
    <w:p w:rsidR="009B0BD0" w:rsidRPr="009B0BD0" w:rsidRDefault="009B0BD0" w:rsidP="000D7585">
      <w:pPr>
        <w:numPr>
          <w:ilvl w:val="1"/>
          <w:numId w:val="47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物質：構成體質</w:t>
      </w:r>
    </w:p>
    <w:p w:rsidR="009B0BD0" w:rsidRPr="009B0BD0" w:rsidRDefault="009B0BD0" w:rsidP="000D7585">
      <w:pPr>
        <w:numPr>
          <w:ilvl w:val="1"/>
          <w:numId w:val="47"/>
        </w:num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能量：推動反應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能量的來源：物質的氧化產生</w:t>
      </w:r>
    </w:p>
    <w:p w:rsidR="009B0BD0" w:rsidRPr="009B0BD0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生物體構成體質的物質</w:t>
      </w:r>
      <w:r w:rsidR="00F278BA">
        <w:rPr>
          <w:rFonts w:asciiTheme="minorEastAsia" w:hAnsiTheme="minorEastAsia" w:hint="eastAsia"/>
          <w:szCs w:val="24"/>
        </w:rPr>
        <w:t>，</w:t>
      </w:r>
      <w:r w:rsidRPr="009B0BD0">
        <w:rPr>
          <w:rFonts w:hint="eastAsia"/>
          <w:szCs w:val="24"/>
        </w:rPr>
        <w:t>如醣類、脂質與蛋白質</w:t>
      </w:r>
    </w:p>
    <w:p w:rsidR="00FD4775" w:rsidRDefault="00F278BA" w:rsidP="000D7585">
      <w:pPr>
        <w:spacing w:beforeLines="25" w:before="60" w:line="240" w:lineRule="atLeast"/>
        <w:rPr>
          <w:rFonts w:hint="eastAsia"/>
          <w:szCs w:val="24"/>
        </w:rPr>
      </w:pPr>
      <w:r>
        <w:rPr>
          <w:rFonts w:hint="eastAsia"/>
          <w:szCs w:val="24"/>
        </w:rPr>
        <w:t xml:space="preserve">  </w:t>
      </w:r>
      <w:r w:rsidR="009B0BD0" w:rsidRPr="009B0BD0">
        <w:rPr>
          <w:rFonts w:hint="eastAsia"/>
          <w:szCs w:val="24"/>
        </w:rPr>
        <w:t>亦能氧化產生能量</w:t>
      </w:r>
    </w:p>
    <w:p w:rsidR="003F4DEB" w:rsidRPr="00D11BFC" w:rsidRDefault="009B0BD0" w:rsidP="000D7585">
      <w:pPr>
        <w:spacing w:beforeLines="25" w:before="60" w:line="240" w:lineRule="atLeast"/>
        <w:rPr>
          <w:szCs w:val="24"/>
        </w:rPr>
      </w:pPr>
      <w:r w:rsidRPr="009B0BD0">
        <w:rPr>
          <w:rFonts w:hint="eastAsia"/>
          <w:szCs w:val="24"/>
        </w:rPr>
        <w:t>此等物質就有多重利用的價值</w:t>
      </w:r>
    </w:p>
    <w:sectPr w:rsidR="003F4DEB" w:rsidRPr="00D11BFC" w:rsidSect="00D11BFC">
      <w:headerReference w:type="even" r:id="rId17"/>
      <w:headerReference w:type="default" r:id="rId18"/>
      <w:footerReference w:type="even" r:id="rId19"/>
      <w:footerReference w:type="default" r:id="rId20"/>
      <w:pgSz w:w="11907" w:h="16840" w:code="9"/>
      <w:pgMar w:top="680" w:right="851" w:bottom="680" w:left="85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F1" w:rsidRDefault="00A547F1" w:rsidP="00D25148">
      <w:r>
        <w:separator/>
      </w:r>
    </w:p>
  </w:endnote>
  <w:endnote w:type="continuationSeparator" w:id="0">
    <w:p w:rsidR="00A547F1" w:rsidRDefault="00A547F1" w:rsidP="00D2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MingB5-Light">
    <w:altName w:val="華康儷中黑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7613423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A7BAD" w:rsidRPr="003A7BAD" w:rsidRDefault="003A7BAD">
        <w:pPr>
          <w:pStyle w:val="a8"/>
          <w:jc w:val="center"/>
          <w:rPr>
            <w:rFonts w:asciiTheme="majorHAnsi" w:eastAsiaTheme="majorEastAsia" w:hAnsiTheme="majorHAnsi" w:cstheme="majorBidi"/>
          </w:rPr>
        </w:pPr>
        <w:r w:rsidRPr="003A7BAD">
          <w:rPr>
            <w:rFonts w:asciiTheme="majorHAnsi" w:eastAsiaTheme="majorEastAsia" w:hAnsiTheme="majorHAnsi" w:cstheme="majorBidi"/>
            <w:lang w:val="zh-TW"/>
          </w:rPr>
          <w:t xml:space="preserve">~ </w:t>
        </w:r>
        <w:r w:rsidRPr="003A7BAD">
          <w:fldChar w:fldCharType="begin"/>
        </w:r>
        <w:r w:rsidRPr="003A7BAD">
          <w:instrText>PAGE    \* MERGEFORMAT</w:instrText>
        </w:r>
        <w:r w:rsidRPr="003A7BAD">
          <w:fldChar w:fldCharType="separate"/>
        </w:r>
        <w:r w:rsidR="00FD4775" w:rsidRPr="00FD4775">
          <w:rPr>
            <w:rFonts w:asciiTheme="majorHAnsi" w:eastAsiaTheme="majorEastAsia" w:hAnsiTheme="majorHAnsi" w:cstheme="majorBidi"/>
            <w:noProof/>
            <w:lang w:val="zh-TW"/>
          </w:rPr>
          <w:t>4</w:t>
        </w:r>
        <w:r w:rsidRPr="003A7BAD">
          <w:rPr>
            <w:rFonts w:asciiTheme="majorHAnsi" w:eastAsiaTheme="majorEastAsia" w:hAnsiTheme="majorHAnsi" w:cstheme="majorBidi"/>
          </w:rPr>
          <w:fldChar w:fldCharType="end"/>
        </w:r>
        <w:r w:rsidRPr="003A7BAD">
          <w:rPr>
            <w:rFonts w:asciiTheme="majorHAnsi" w:eastAsiaTheme="majorEastAsia" w:hAnsiTheme="majorHAnsi" w:cstheme="majorBidi"/>
            <w:lang w:val="zh-TW"/>
          </w:rPr>
          <w:t xml:space="preserve"> ~</w:t>
        </w:r>
      </w:p>
    </w:sdtContent>
  </w:sdt>
  <w:p w:rsidR="0039173D" w:rsidRDefault="003917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7023520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A7BAD" w:rsidRPr="003A7BAD" w:rsidRDefault="003A7BAD" w:rsidP="003A7BAD">
        <w:pPr>
          <w:pStyle w:val="a8"/>
          <w:spacing w:line="0" w:lineRule="atLeast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3A7BAD">
          <w:rPr>
            <w:rFonts w:asciiTheme="majorHAnsi" w:eastAsiaTheme="majorEastAsia" w:hAnsiTheme="majorHAnsi" w:cstheme="majorBidi"/>
            <w:sz w:val="24"/>
            <w:szCs w:val="24"/>
            <w:lang w:val="zh-TW"/>
          </w:rPr>
          <w:t xml:space="preserve">~ </w:t>
        </w:r>
        <w:r w:rsidRPr="003A7BAD">
          <w:rPr>
            <w:sz w:val="24"/>
            <w:szCs w:val="24"/>
          </w:rPr>
          <w:fldChar w:fldCharType="begin"/>
        </w:r>
        <w:r w:rsidRPr="003A7BAD">
          <w:rPr>
            <w:sz w:val="24"/>
            <w:szCs w:val="24"/>
          </w:rPr>
          <w:instrText>PAGE    \* MERGEFORMAT</w:instrText>
        </w:r>
        <w:r w:rsidRPr="003A7BAD">
          <w:rPr>
            <w:sz w:val="24"/>
            <w:szCs w:val="24"/>
          </w:rPr>
          <w:fldChar w:fldCharType="separate"/>
        </w:r>
        <w:r w:rsidR="00FD4775" w:rsidRPr="00FD4775">
          <w:rPr>
            <w:rFonts w:asciiTheme="majorHAnsi" w:eastAsiaTheme="majorEastAsia" w:hAnsiTheme="majorHAnsi" w:cstheme="majorBidi"/>
            <w:noProof/>
            <w:sz w:val="24"/>
            <w:szCs w:val="24"/>
            <w:lang w:val="zh-TW"/>
          </w:rPr>
          <w:t>3</w:t>
        </w:r>
        <w:r w:rsidRPr="003A7BAD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3A7BAD">
          <w:rPr>
            <w:rFonts w:asciiTheme="majorHAnsi" w:eastAsiaTheme="majorEastAsia" w:hAnsiTheme="majorHAnsi" w:cstheme="majorBidi"/>
            <w:sz w:val="24"/>
            <w:szCs w:val="24"/>
            <w:lang w:val="zh-TW"/>
          </w:rPr>
          <w:t xml:space="preserve"> ~</w:t>
        </w:r>
      </w:p>
    </w:sdtContent>
  </w:sdt>
  <w:p w:rsidR="0039173D" w:rsidRDefault="003917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F1" w:rsidRDefault="00A547F1" w:rsidP="00D25148">
      <w:r>
        <w:separator/>
      </w:r>
    </w:p>
  </w:footnote>
  <w:footnote w:type="continuationSeparator" w:id="0">
    <w:p w:rsidR="00A547F1" w:rsidRDefault="00A547F1" w:rsidP="00D2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FC" w:rsidRDefault="00D11BFC">
    <w:pPr>
      <w:pStyle w:val="a6"/>
    </w:pPr>
  </w:p>
  <w:p w:rsidR="003A7BAD" w:rsidRPr="00D11BFC" w:rsidRDefault="003A7BAD" w:rsidP="003A7BAD">
    <w:pPr>
      <w:pStyle w:val="a6"/>
      <w:tabs>
        <w:tab w:val="clear" w:pos="8306"/>
        <w:tab w:val="right" w:pos="8931"/>
      </w:tabs>
      <w:ind w:right="28"/>
      <w:rPr>
        <w:sz w:val="24"/>
        <w:szCs w:val="24"/>
      </w:rPr>
    </w:pPr>
    <w:r w:rsidRPr="00D11BFC">
      <w:rPr>
        <w:rFonts w:hint="eastAsia"/>
        <w:sz w:val="24"/>
        <w:szCs w:val="24"/>
      </w:rPr>
      <w:t xml:space="preserve">                                              </w:t>
    </w:r>
    <w:r w:rsidRPr="00D11BFC">
      <w:rPr>
        <w:rFonts w:hint="eastAsia"/>
        <w:sz w:val="24"/>
        <w:szCs w:val="24"/>
        <w:u w:val="single"/>
      </w:rPr>
      <w:t xml:space="preserve"> </w:t>
    </w:r>
    <w:r w:rsidR="00D11BFC" w:rsidRPr="00D11BFC">
      <w:rPr>
        <w:rFonts w:hint="eastAsia"/>
        <w:sz w:val="24"/>
        <w:szCs w:val="24"/>
        <w:u w:val="single"/>
      </w:rPr>
      <w:t xml:space="preserve">    </w:t>
    </w:r>
    <w:r w:rsidR="00D11BFC" w:rsidRPr="00D11BFC">
      <w:rPr>
        <w:rFonts w:hint="eastAsia"/>
        <w:sz w:val="24"/>
        <w:szCs w:val="24"/>
      </w:rPr>
      <w:t>班</w:t>
    </w:r>
    <w:r w:rsidR="00D11BFC" w:rsidRPr="00D11BFC">
      <w:rPr>
        <w:rFonts w:hint="eastAsia"/>
        <w:sz w:val="24"/>
        <w:szCs w:val="24"/>
        <w:u w:val="single"/>
      </w:rPr>
      <w:t xml:space="preserve">    </w:t>
    </w:r>
    <w:r w:rsidR="00D11BFC" w:rsidRPr="00D11BFC">
      <w:rPr>
        <w:rFonts w:hint="eastAsia"/>
        <w:sz w:val="24"/>
        <w:szCs w:val="24"/>
      </w:rPr>
      <w:t>號</w:t>
    </w:r>
    <w:r w:rsidR="00D11BFC" w:rsidRPr="00D11BFC">
      <w:rPr>
        <w:rFonts w:hint="eastAsia"/>
        <w:sz w:val="24"/>
        <w:szCs w:val="24"/>
      </w:rPr>
      <w:t xml:space="preserve">   </w:t>
    </w:r>
    <w:r w:rsidR="00D11BFC" w:rsidRPr="00D11BFC">
      <w:rPr>
        <w:rFonts w:hint="eastAsia"/>
        <w:sz w:val="24"/>
        <w:szCs w:val="24"/>
      </w:rPr>
      <w:t>姓名</w:t>
    </w:r>
    <w:r w:rsidR="00D11BFC" w:rsidRPr="00D11BFC">
      <w:rPr>
        <w:rFonts w:asciiTheme="minorEastAsia" w:hAnsiTheme="minorEastAsia" w:hint="eastAsia"/>
        <w:sz w:val="24"/>
        <w:szCs w:val="24"/>
      </w:rPr>
      <w:t>：</w:t>
    </w:r>
    <w:r w:rsidR="00D11BFC" w:rsidRPr="00D11BFC">
      <w:rPr>
        <w:rFonts w:asciiTheme="minorEastAsia" w:hAnsiTheme="minorEastAsia" w:hint="eastAsia"/>
        <w:sz w:val="24"/>
        <w:szCs w:val="24"/>
        <w:u w:val="single"/>
      </w:rP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73D" w:rsidRPr="00D11BFC" w:rsidRDefault="0039173D" w:rsidP="00EB5BC4">
    <w:pPr>
      <w:pStyle w:val="a6"/>
      <w:tabs>
        <w:tab w:val="clear" w:pos="8306"/>
        <w:tab w:val="right" w:pos="8931"/>
      </w:tabs>
      <w:ind w:right="28"/>
      <w:rPr>
        <w:rFonts w:ascii="標楷體" w:eastAsia="標楷體" w:hAnsi="標楷體"/>
        <w:b/>
        <w:sz w:val="22"/>
        <w:szCs w:val="22"/>
      </w:rPr>
    </w:pPr>
    <w:r w:rsidRPr="00D11BFC">
      <w:rPr>
        <w:rFonts w:ascii="標楷體" w:eastAsia="標楷體" w:hAnsi="標楷體" w:hint="eastAsia"/>
        <w:b/>
        <w:sz w:val="22"/>
        <w:szCs w:val="22"/>
      </w:rPr>
      <w:t>新北市立海山高中</w:t>
    </w:r>
    <w:r w:rsidR="009B0BD0" w:rsidRPr="00D11BFC">
      <w:rPr>
        <w:rFonts w:ascii="標楷體" w:eastAsia="標楷體" w:hAnsi="標楷體" w:hint="eastAsia"/>
        <w:b/>
        <w:sz w:val="22"/>
        <w:szCs w:val="22"/>
      </w:rPr>
      <w:t>選修生物</w:t>
    </w:r>
    <w:r w:rsidRPr="00D11BFC">
      <w:rPr>
        <w:rFonts w:ascii="標楷體" w:eastAsia="標楷體" w:hAnsi="標楷體" w:hint="eastAsia"/>
        <w:b/>
        <w:sz w:val="22"/>
        <w:szCs w:val="22"/>
      </w:rPr>
      <w:t>學習引導筆記                                            何德明編</w:t>
    </w:r>
    <w:r w:rsidR="00EB5BC4" w:rsidRPr="00D11BFC">
      <w:rPr>
        <w:rFonts w:ascii="標楷體" w:eastAsia="標楷體" w:hAnsi="標楷體" w:hint="eastAsia"/>
        <w:b/>
        <w:sz w:val="22"/>
        <w:szCs w:val="22"/>
      </w:rPr>
      <w:t xml:space="preserve">                                                             </w:t>
    </w:r>
    <w:r w:rsidR="00D11BFC" w:rsidRPr="00D11BFC">
      <w:rPr>
        <w:rFonts w:ascii="標楷體" w:eastAsia="標楷體" w:hAnsi="標楷體" w:hint="eastAsia"/>
        <w:b/>
        <w:sz w:val="22"/>
        <w:szCs w:val="22"/>
      </w:rPr>
      <w:t xml:space="preserve">                      </w:t>
    </w:r>
    <w:r w:rsidR="00EB5BC4" w:rsidRPr="00D11BFC">
      <w:rPr>
        <w:rFonts w:hint="eastAsia"/>
        <w:b/>
        <w:sz w:val="22"/>
        <w:szCs w:val="22"/>
        <w:u w:val="single"/>
      </w:rPr>
      <w:t xml:space="preserve">      </w:t>
    </w:r>
    <w:r w:rsidR="00EB5BC4" w:rsidRPr="00D11BFC">
      <w:rPr>
        <w:rFonts w:hint="eastAsia"/>
        <w:b/>
        <w:sz w:val="22"/>
        <w:szCs w:val="22"/>
      </w:rPr>
      <w:t xml:space="preserve"> </w:t>
    </w:r>
    <w:r w:rsidR="00EB5BC4" w:rsidRPr="00D11BFC">
      <w:rPr>
        <w:rFonts w:ascii="標楷體" w:eastAsia="標楷體" w:hAnsi="標楷體" w:hint="eastAsia"/>
        <w:b/>
        <w:sz w:val="22"/>
        <w:szCs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3A4"/>
    <w:multiLevelType w:val="hybridMultilevel"/>
    <w:tmpl w:val="B3FC617C"/>
    <w:lvl w:ilvl="0" w:tplc="D9F66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96BAF"/>
    <w:multiLevelType w:val="hybridMultilevel"/>
    <w:tmpl w:val="D6D657A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5640614"/>
    <w:multiLevelType w:val="hybridMultilevel"/>
    <w:tmpl w:val="B0FE7140"/>
    <w:lvl w:ilvl="0" w:tplc="24727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A5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C2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5A0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6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01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A6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5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25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D96F10"/>
    <w:multiLevelType w:val="hybridMultilevel"/>
    <w:tmpl w:val="2564BD18"/>
    <w:lvl w:ilvl="0" w:tplc="B3566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AA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2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84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F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A4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4A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6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6D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700E69"/>
    <w:multiLevelType w:val="hybridMultilevel"/>
    <w:tmpl w:val="08D2B154"/>
    <w:lvl w:ilvl="0" w:tplc="565A1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57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A3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AE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E1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2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2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45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1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F90351"/>
    <w:multiLevelType w:val="hybridMultilevel"/>
    <w:tmpl w:val="B230730E"/>
    <w:lvl w:ilvl="0" w:tplc="6E38B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2B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0B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50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E3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2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00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82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003645C"/>
    <w:multiLevelType w:val="hybridMultilevel"/>
    <w:tmpl w:val="BA305DB4"/>
    <w:lvl w:ilvl="0" w:tplc="1772E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6AADA">
      <w:start w:val="27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6E7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1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C4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25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AF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C1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AB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1B9181B"/>
    <w:multiLevelType w:val="hybridMultilevel"/>
    <w:tmpl w:val="1192913A"/>
    <w:lvl w:ilvl="0" w:tplc="08DA1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24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6B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43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40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08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8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4C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63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65709C"/>
    <w:multiLevelType w:val="hybridMultilevel"/>
    <w:tmpl w:val="CCF8F766"/>
    <w:lvl w:ilvl="0" w:tplc="9F5E5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8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C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0A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25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EE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C2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E0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54F2FEC"/>
    <w:multiLevelType w:val="hybridMultilevel"/>
    <w:tmpl w:val="2F40207A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18A536D5"/>
    <w:multiLevelType w:val="hybridMultilevel"/>
    <w:tmpl w:val="955ED72E"/>
    <w:lvl w:ilvl="0" w:tplc="9A228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8B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AA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6E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4F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6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C8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C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9952EFD"/>
    <w:multiLevelType w:val="hybridMultilevel"/>
    <w:tmpl w:val="C74EA28A"/>
    <w:lvl w:ilvl="0" w:tplc="27BE0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E08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EE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E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60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6E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C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44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A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A055531"/>
    <w:multiLevelType w:val="hybridMultilevel"/>
    <w:tmpl w:val="EB3AB912"/>
    <w:lvl w:ilvl="0" w:tplc="872AE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A1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6A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CE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C8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22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6A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85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AE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1BB3C3E"/>
    <w:multiLevelType w:val="hybridMultilevel"/>
    <w:tmpl w:val="A14A05D6"/>
    <w:lvl w:ilvl="0" w:tplc="61B26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23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0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A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0D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6B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6E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EE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7D665CF"/>
    <w:multiLevelType w:val="hybridMultilevel"/>
    <w:tmpl w:val="2A0A101A"/>
    <w:lvl w:ilvl="0" w:tplc="1396C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CAD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A7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C7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2F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2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00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EB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C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9A442B4"/>
    <w:multiLevelType w:val="hybridMultilevel"/>
    <w:tmpl w:val="4934CABE"/>
    <w:lvl w:ilvl="0" w:tplc="7A36C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EA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0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49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62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60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28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A3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81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5C1713E"/>
    <w:multiLevelType w:val="hybridMultilevel"/>
    <w:tmpl w:val="6CDCA308"/>
    <w:lvl w:ilvl="0" w:tplc="0E88F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89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6C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A0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A8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66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0D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E3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E2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5F65947"/>
    <w:multiLevelType w:val="hybridMultilevel"/>
    <w:tmpl w:val="6408DCA6"/>
    <w:lvl w:ilvl="0" w:tplc="8D800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EF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A5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EF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4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A0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8B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E5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68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EA87CE5"/>
    <w:multiLevelType w:val="hybridMultilevel"/>
    <w:tmpl w:val="0B96C5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F403D52"/>
    <w:multiLevelType w:val="hybridMultilevel"/>
    <w:tmpl w:val="4D66988E"/>
    <w:lvl w:ilvl="0" w:tplc="044E8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4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E8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3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00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A8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62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ED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FA13F6D"/>
    <w:multiLevelType w:val="hybridMultilevel"/>
    <w:tmpl w:val="E64EFDD0"/>
    <w:lvl w:ilvl="0" w:tplc="D08C1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2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09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B6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64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82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09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1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2A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0C62441"/>
    <w:multiLevelType w:val="hybridMultilevel"/>
    <w:tmpl w:val="386029CE"/>
    <w:lvl w:ilvl="0" w:tplc="3D183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4B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A4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E5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E0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C3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4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28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88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1161E74"/>
    <w:multiLevelType w:val="hybridMultilevel"/>
    <w:tmpl w:val="21BA40FC"/>
    <w:lvl w:ilvl="0" w:tplc="552CD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86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6F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C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82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10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68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CE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28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4D56512"/>
    <w:multiLevelType w:val="hybridMultilevel"/>
    <w:tmpl w:val="D31C6D52"/>
    <w:lvl w:ilvl="0" w:tplc="085E5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3E0173"/>
    <w:multiLevelType w:val="hybridMultilevel"/>
    <w:tmpl w:val="6C9E5BE4"/>
    <w:lvl w:ilvl="0" w:tplc="A940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0F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6C7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4F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08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61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05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41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80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DE5408"/>
    <w:multiLevelType w:val="hybridMultilevel"/>
    <w:tmpl w:val="E766B40C"/>
    <w:lvl w:ilvl="0" w:tplc="DD98D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CD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A1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61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82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E1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25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AE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8235F4"/>
    <w:multiLevelType w:val="hybridMultilevel"/>
    <w:tmpl w:val="424CAB2A"/>
    <w:lvl w:ilvl="0" w:tplc="D59A2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80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40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88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68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21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A6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C7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6A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A7228EE"/>
    <w:multiLevelType w:val="hybridMultilevel"/>
    <w:tmpl w:val="F7BCB33A"/>
    <w:lvl w:ilvl="0" w:tplc="695EC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AB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CA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2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8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63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62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4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84D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CF47D56"/>
    <w:multiLevelType w:val="hybridMultilevel"/>
    <w:tmpl w:val="220EE3FC"/>
    <w:lvl w:ilvl="0" w:tplc="BDDC1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AB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0F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E3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AB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01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C7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EE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2C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12C4965"/>
    <w:multiLevelType w:val="hybridMultilevel"/>
    <w:tmpl w:val="DD548C64"/>
    <w:lvl w:ilvl="0" w:tplc="6C60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8A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80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67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2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E0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0F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22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CE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2693FED"/>
    <w:multiLevelType w:val="hybridMultilevel"/>
    <w:tmpl w:val="3B20A84A"/>
    <w:lvl w:ilvl="0" w:tplc="8AE6F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4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509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00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F27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A6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01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E8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08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49E0599"/>
    <w:multiLevelType w:val="hybridMultilevel"/>
    <w:tmpl w:val="FD5A1934"/>
    <w:lvl w:ilvl="0" w:tplc="539AD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2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A6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E3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AF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44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4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00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64D17F4"/>
    <w:multiLevelType w:val="hybridMultilevel"/>
    <w:tmpl w:val="4CA47EDC"/>
    <w:lvl w:ilvl="0" w:tplc="4D30A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42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8D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264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E0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A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E3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E7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0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72B4AF1"/>
    <w:multiLevelType w:val="hybridMultilevel"/>
    <w:tmpl w:val="9F32C16C"/>
    <w:lvl w:ilvl="0" w:tplc="07E8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68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4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A8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8B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8D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6B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385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6D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9E739F5"/>
    <w:multiLevelType w:val="hybridMultilevel"/>
    <w:tmpl w:val="71F2F4FE"/>
    <w:lvl w:ilvl="0" w:tplc="72220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AD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6B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A5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8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87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1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20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A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1BC3F03"/>
    <w:multiLevelType w:val="hybridMultilevel"/>
    <w:tmpl w:val="20409B14"/>
    <w:lvl w:ilvl="0" w:tplc="F69C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C2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C5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E4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42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8D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24E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45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4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1DA2922"/>
    <w:multiLevelType w:val="hybridMultilevel"/>
    <w:tmpl w:val="6804E96C"/>
    <w:lvl w:ilvl="0" w:tplc="76AC4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2C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E4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83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C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E1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41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E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2D018A8"/>
    <w:multiLevelType w:val="hybridMultilevel"/>
    <w:tmpl w:val="3EAA8A66"/>
    <w:lvl w:ilvl="0" w:tplc="F7587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65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85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49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8C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A5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E8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6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A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55B26D8"/>
    <w:multiLevelType w:val="hybridMultilevel"/>
    <w:tmpl w:val="B922EFFA"/>
    <w:lvl w:ilvl="0" w:tplc="EA125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4E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C5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69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A6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4D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CC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E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A0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65E5FF9"/>
    <w:multiLevelType w:val="hybridMultilevel"/>
    <w:tmpl w:val="34D06EDE"/>
    <w:lvl w:ilvl="0" w:tplc="9CE6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A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8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8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2A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68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20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44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4B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6965273"/>
    <w:multiLevelType w:val="hybridMultilevel"/>
    <w:tmpl w:val="7A9E6B8E"/>
    <w:lvl w:ilvl="0" w:tplc="C93C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279C">
      <w:start w:val="5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08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E4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D8D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C3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9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2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C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7557D5D"/>
    <w:multiLevelType w:val="hybridMultilevel"/>
    <w:tmpl w:val="578636EC"/>
    <w:lvl w:ilvl="0" w:tplc="7BB40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2C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5AB2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85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C6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0C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EE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01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E0F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A755AB5"/>
    <w:multiLevelType w:val="hybridMultilevel"/>
    <w:tmpl w:val="23BA15BA"/>
    <w:lvl w:ilvl="0" w:tplc="C6286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E9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02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20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AD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41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84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26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8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C750877"/>
    <w:multiLevelType w:val="hybridMultilevel"/>
    <w:tmpl w:val="DD405A2E"/>
    <w:lvl w:ilvl="0" w:tplc="1162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A6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4F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27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AE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29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085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A8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23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0AC44B4"/>
    <w:multiLevelType w:val="hybridMultilevel"/>
    <w:tmpl w:val="EDBA8BA4"/>
    <w:lvl w:ilvl="0" w:tplc="8586C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C2C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A3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49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06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4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2B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C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C9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31A0DF4"/>
    <w:multiLevelType w:val="hybridMultilevel"/>
    <w:tmpl w:val="FB6E6DD6"/>
    <w:lvl w:ilvl="0" w:tplc="18165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AE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0F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20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E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2A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E3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AD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C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B6A7633"/>
    <w:multiLevelType w:val="hybridMultilevel"/>
    <w:tmpl w:val="CBA87A42"/>
    <w:lvl w:ilvl="0" w:tplc="D5467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4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43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0D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61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6F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D22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4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41"/>
  </w:num>
  <w:num w:numId="5">
    <w:abstractNumId w:val="33"/>
  </w:num>
  <w:num w:numId="6">
    <w:abstractNumId w:val="39"/>
  </w:num>
  <w:num w:numId="7">
    <w:abstractNumId w:val="19"/>
  </w:num>
  <w:num w:numId="8">
    <w:abstractNumId w:val="45"/>
  </w:num>
  <w:num w:numId="9">
    <w:abstractNumId w:val="8"/>
  </w:num>
  <w:num w:numId="10">
    <w:abstractNumId w:val="7"/>
  </w:num>
  <w:num w:numId="11">
    <w:abstractNumId w:val="29"/>
  </w:num>
  <w:num w:numId="12">
    <w:abstractNumId w:val="43"/>
  </w:num>
  <w:num w:numId="13">
    <w:abstractNumId w:val="24"/>
  </w:num>
  <w:num w:numId="14">
    <w:abstractNumId w:val="13"/>
  </w:num>
  <w:num w:numId="15">
    <w:abstractNumId w:val="32"/>
  </w:num>
  <w:num w:numId="16">
    <w:abstractNumId w:val="12"/>
  </w:num>
  <w:num w:numId="17">
    <w:abstractNumId w:val="21"/>
  </w:num>
  <w:num w:numId="18">
    <w:abstractNumId w:val="2"/>
  </w:num>
  <w:num w:numId="19">
    <w:abstractNumId w:val="34"/>
  </w:num>
  <w:num w:numId="20">
    <w:abstractNumId w:val="40"/>
  </w:num>
  <w:num w:numId="21">
    <w:abstractNumId w:val="44"/>
  </w:num>
  <w:num w:numId="22">
    <w:abstractNumId w:val="22"/>
  </w:num>
  <w:num w:numId="23">
    <w:abstractNumId w:val="5"/>
  </w:num>
  <w:num w:numId="24">
    <w:abstractNumId w:val="42"/>
  </w:num>
  <w:num w:numId="25">
    <w:abstractNumId w:val="27"/>
  </w:num>
  <w:num w:numId="26">
    <w:abstractNumId w:val="20"/>
  </w:num>
  <w:num w:numId="27">
    <w:abstractNumId w:val="46"/>
  </w:num>
  <w:num w:numId="28">
    <w:abstractNumId w:val="28"/>
  </w:num>
  <w:num w:numId="29">
    <w:abstractNumId w:val="3"/>
  </w:num>
  <w:num w:numId="30">
    <w:abstractNumId w:val="26"/>
  </w:num>
  <w:num w:numId="31">
    <w:abstractNumId w:val="36"/>
  </w:num>
  <w:num w:numId="32">
    <w:abstractNumId w:val="14"/>
  </w:num>
  <w:num w:numId="33">
    <w:abstractNumId w:val="15"/>
  </w:num>
  <w:num w:numId="34">
    <w:abstractNumId w:val="38"/>
  </w:num>
  <w:num w:numId="35">
    <w:abstractNumId w:val="6"/>
  </w:num>
  <w:num w:numId="36">
    <w:abstractNumId w:val="4"/>
  </w:num>
  <w:num w:numId="37">
    <w:abstractNumId w:val="16"/>
  </w:num>
  <w:num w:numId="38">
    <w:abstractNumId w:val="30"/>
  </w:num>
  <w:num w:numId="39">
    <w:abstractNumId w:val="17"/>
  </w:num>
  <w:num w:numId="40">
    <w:abstractNumId w:val="25"/>
  </w:num>
  <w:num w:numId="41">
    <w:abstractNumId w:val="10"/>
  </w:num>
  <w:num w:numId="42">
    <w:abstractNumId w:val="35"/>
  </w:num>
  <w:num w:numId="43">
    <w:abstractNumId w:val="31"/>
  </w:num>
  <w:num w:numId="44">
    <w:abstractNumId w:val="37"/>
  </w:num>
  <w:num w:numId="45">
    <w:abstractNumId w:val="9"/>
  </w:num>
  <w:num w:numId="46">
    <w:abstractNumId w:val="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defaultTabStop w:val="480"/>
  <w:evenAndOddHeaders/>
  <w:drawingGridHorizontalSpacing w:val="110"/>
  <w:drawingGridVerticalSpacing w:val="35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EB"/>
    <w:rsid w:val="00082CEC"/>
    <w:rsid w:val="000D7585"/>
    <w:rsid w:val="001A0CE1"/>
    <w:rsid w:val="00322556"/>
    <w:rsid w:val="003705AB"/>
    <w:rsid w:val="0039173D"/>
    <w:rsid w:val="003A7BAD"/>
    <w:rsid w:val="003C00CB"/>
    <w:rsid w:val="003F4DEB"/>
    <w:rsid w:val="0044071B"/>
    <w:rsid w:val="00483133"/>
    <w:rsid w:val="005965A8"/>
    <w:rsid w:val="005C164A"/>
    <w:rsid w:val="007505CF"/>
    <w:rsid w:val="007D2396"/>
    <w:rsid w:val="00900501"/>
    <w:rsid w:val="009423FA"/>
    <w:rsid w:val="0099132E"/>
    <w:rsid w:val="009B0BD0"/>
    <w:rsid w:val="009B3C34"/>
    <w:rsid w:val="00A547F1"/>
    <w:rsid w:val="00AC53AC"/>
    <w:rsid w:val="00B45A46"/>
    <w:rsid w:val="00BB54CC"/>
    <w:rsid w:val="00BE6ED5"/>
    <w:rsid w:val="00D11BFC"/>
    <w:rsid w:val="00D25148"/>
    <w:rsid w:val="00EB5BC4"/>
    <w:rsid w:val="00F278BA"/>
    <w:rsid w:val="00F95B2C"/>
    <w:rsid w:val="00FC1DAD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E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B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3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51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5148"/>
    <w:rPr>
      <w:sz w:val="20"/>
      <w:szCs w:val="20"/>
    </w:rPr>
  </w:style>
  <w:style w:type="character" w:customStyle="1" w:styleId="ARMingB5-Light">
    <w:name w:val="樣式 (拉丁) 新細明體 (中東) ARMingB5-Light 黑色"/>
    <w:rsid w:val="0099132E"/>
    <w:rPr>
      <w:rFonts w:ascii="新細明體" w:eastAsia="新細明體" w:hAnsi="新細明體" w:cs="ARMingB5-Light" w:hint="eastAsia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DE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B3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3C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51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25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5148"/>
    <w:rPr>
      <w:sz w:val="20"/>
      <w:szCs w:val="20"/>
    </w:rPr>
  </w:style>
  <w:style w:type="character" w:customStyle="1" w:styleId="ARMingB5-Light">
    <w:name w:val="樣式 (拉丁) 新細明體 (中東) ARMingB5-Light 黑色"/>
    <w:rsid w:val="0099132E"/>
    <w:rPr>
      <w:rFonts w:ascii="新細明體" w:eastAsia="新細明體" w:hAnsi="新細明體" w:cs="ARMingB5-Light" w:hint="eastAs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AD11-8861-4F36-AC8E-38D52DF6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HSNB001</dc:creator>
  <cp:lastModifiedBy>HSNB001</cp:lastModifiedBy>
  <cp:revision>3</cp:revision>
  <cp:lastPrinted>2014-08-28T23:41:00Z</cp:lastPrinted>
  <dcterms:created xsi:type="dcterms:W3CDTF">2016-08-28T21:17:00Z</dcterms:created>
  <dcterms:modified xsi:type="dcterms:W3CDTF">2016-08-28T22:02:00Z</dcterms:modified>
</cp:coreProperties>
</file>